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FAA5D" w14:textId="0419B073" w:rsidR="00DA09D8" w:rsidRDefault="006464B6" w:rsidP="006D03BD">
      <w:pPr>
        <w:spacing w:line="360" w:lineRule="auto"/>
        <w:jc w:val="both"/>
        <w:rPr>
          <w:b/>
          <w:color w:val="941651"/>
          <w:sz w:val="28"/>
          <w:szCs w:val="28"/>
        </w:rPr>
      </w:pPr>
      <w:r>
        <w:rPr>
          <w:b/>
          <w:color w:val="941651"/>
          <w:sz w:val="28"/>
          <w:szCs w:val="28"/>
        </w:rPr>
        <w:t>BMSAB FAMILY</w:t>
      </w:r>
      <w:r w:rsidR="002D1FC3">
        <w:rPr>
          <w:b/>
          <w:color w:val="941651"/>
          <w:sz w:val="28"/>
          <w:szCs w:val="28"/>
        </w:rPr>
        <w:t xml:space="preserve"> </w:t>
      </w:r>
      <w:r w:rsidR="005A5D47">
        <w:rPr>
          <w:b/>
          <w:color w:val="941651"/>
          <w:sz w:val="28"/>
          <w:szCs w:val="28"/>
        </w:rPr>
        <w:t xml:space="preserve">AND OTHER HIGHER TAXANOMIC RANK </w:t>
      </w:r>
      <w:r w:rsidR="002D1FC3">
        <w:rPr>
          <w:b/>
          <w:color w:val="941651"/>
          <w:sz w:val="28"/>
          <w:szCs w:val="28"/>
        </w:rPr>
        <w:t>CHAPTER</w:t>
      </w:r>
      <w:r w:rsidR="005A5D47">
        <w:rPr>
          <w:b/>
          <w:color w:val="941651"/>
          <w:sz w:val="28"/>
          <w:szCs w:val="28"/>
        </w:rPr>
        <w:t>S</w:t>
      </w:r>
      <w:r w:rsidR="002D1FC3">
        <w:rPr>
          <w:b/>
          <w:color w:val="941651"/>
          <w:sz w:val="28"/>
          <w:szCs w:val="28"/>
        </w:rPr>
        <w:t xml:space="preserve"> </w:t>
      </w:r>
      <w:r w:rsidR="00DA09D8" w:rsidRPr="009C05D0">
        <w:rPr>
          <w:b/>
          <w:color w:val="941651"/>
          <w:sz w:val="28"/>
          <w:szCs w:val="28"/>
        </w:rPr>
        <w:t>TEMPLATE WITH INSTRUCTIONS</w:t>
      </w:r>
      <w:r w:rsidR="002D1FC3">
        <w:rPr>
          <w:b/>
          <w:color w:val="941651"/>
          <w:sz w:val="28"/>
          <w:szCs w:val="28"/>
        </w:rPr>
        <w:t xml:space="preserve"> ON FORMAT</w:t>
      </w:r>
      <w:r w:rsidR="0044675E">
        <w:rPr>
          <w:b/>
          <w:color w:val="941651"/>
          <w:sz w:val="28"/>
          <w:szCs w:val="28"/>
        </w:rPr>
        <w:t>TING</w:t>
      </w:r>
      <w:r w:rsidR="002D1FC3">
        <w:rPr>
          <w:b/>
          <w:color w:val="941651"/>
          <w:sz w:val="28"/>
          <w:szCs w:val="28"/>
        </w:rPr>
        <w:t xml:space="preserve"> AND INFORMATION TO</w:t>
      </w:r>
      <w:r w:rsidR="0044675E">
        <w:rPr>
          <w:b/>
          <w:color w:val="941651"/>
          <w:sz w:val="28"/>
          <w:szCs w:val="28"/>
        </w:rPr>
        <w:t xml:space="preserve"> BE</w:t>
      </w:r>
      <w:r w:rsidR="002D1FC3">
        <w:rPr>
          <w:b/>
          <w:color w:val="941651"/>
          <w:sz w:val="28"/>
          <w:szCs w:val="28"/>
        </w:rPr>
        <w:t xml:space="preserve"> INCLUDE</w:t>
      </w:r>
      <w:r w:rsidR="0044675E">
        <w:rPr>
          <w:b/>
          <w:color w:val="941651"/>
          <w:sz w:val="28"/>
          <w:szCs w:val="28"/>
        </w:rPr>
        <w:t>D</w:t>
      </w:r>
    </w:p>
    <w:p w14:paraId="0CD03963" w14:textId="77777777" w:rsidR="002D1FC3" w:rsidRDefault="002D1FC3" w:rsidP="006D03BD">
      <w:pPr>
        <w:spacing w:line="360" w:lineRule="auto"/>
        <w:jc w:val="both"/>
        <w:rPr>
          <w:b/>
          <w:color w:val="941651"/>
          <w:sz w:val="28"/>
          <w:szCs w:val="28"/>
        </w:rPr>
      </w:pPr>
    </w:p>
    <w:p w14:paraId="52AB6917" w14:textId="6E6ADB24" w:rsidR="002D1FC3" w:rsidRPr="009C05D0" w:rsidRDefault="002D1FC3" w:rsidP="006D03BD">
      <w:pPr>
        <w:spacing w:line="360" w:lineRule="auto"/>
        <w:jc w:val="both"/>
        <w:rPr>
          <w:b/>
          <w:color w:val="941651"/>
          <w:sz w:val="28"/>
          <w:szCs w:val="28"/>
        </w:rPr>
      </w:pPr>
      <w:r>
        <w:rPr>
          <w:b/>
          <w:color w:val="941651"/>
          <w:sz w:val="28"/>
          <w:szCs w:val="28"/>
        </w:rPr>
        <w:t xml:space="preserve">Use this template as an example for the format and content of your chapter. </w:t>
      </w:r>
      <w:r w:rsidR="006A78D9">
        <w:rPr>
          <w:b/>
          <w:color w:val="941651"/>
          <w:sz w:val="28"/>
          <w:szCs w:val="28"/>
        </w:rPr>
        <w:t>Feel free to include additional information</w:t>
      </w:r>
      <w:r w:rsidR="007D71BF">
        <w:rPr>
          <w:b/>
          <w:color w:val="941651"/>
          <w:sz w:val="28"/>
          <w:szCs w:val="28"/>
        </w:rPr>
        <w:t xml:space="preserve"> that is available for the family</w:t>
      </w:r>
      <w:r w:rsidR="006A78D9">
        <w:rPr>
          <w:b/>
          <w:color w:val="941651"/>
          <w:sz w:val="28"/>
          <w:szCs w:val="28"/>
        </w:rPr>
        <w:t xml:space="preserve"> you are covering. </w:t>
      </w:r>
      <w:r>
        <w:rPr>
          <w:b/>
          <w:color w:val="941651"/>
          <w:sz w:val="28"/>
          <w:szCs w:val="28"/>
        </w:rPr>
        <w:t>Your text should be entered in place of the e</w:t>
      </w:r>
      <w:r w:rsidR="00647C3E">
        <w:rPr>
          <w:b/>
          <w:color w:val="941651"/>
          <w:sz w:val="28"/>
          <w:szCs w:val="28"/>
        </w:rPr>
        <w:t>xample information provided below in black text</w:t>
      </w:r>
      <w:r>
        <w:rPr>
          <w:b/>
          <w:color w:val="941651"/>
          <w:sz w:val="28"/>
          <w:szCs w:val="28"/>
        </w:rPr>
        <w:t>. Continuous line numbers should be maintained throughout the manuscript including any pages containing Tables or Figures.</w:t>
      </w:r>
      <w:r w:rsidR="00647C3E">
        <w:rPr>
          <w:b/>
          <w:color w:val="941651"/>
          <w:sz w:val="28"/>
          <w:szCs w:val="28"/>
        </w:rPr>
        <w:t xml:space="preserve"> Heading</w:t>
      </w:r>
      <w:r w:rsidR="007D71BF">
        <w:rPr>
          <w:b/>
          <w:color w:val="941651"/>
          <w:sz w:val="28"/>
          <w:szCs w:val="28"/>
        </w:rPr>
        <w:t>s</w:t>
      </w:r>
      <w:r w:rsidR="00647C3E">
        <w:rPr>
          <w:b/>
          <w:color w:val="941651"/>
          <w:sz w:val="28"/>
          <w:szCs w:val="28"/>
        </w:rPr>
        <w:t xml:space="preserve"> in maroon text should not be removed or edited.</w:t>
      </w:r>
    </w:p>
    <w:p w14:paraId="4C8A5914" w14:textId="77777777" w:rsidR="00DA09D8" w:rsidRPr="00CA69CF" w:rsidRDefault="00DA09D8" w:rsidP="006D03BD">
      <w:pPr>
        <w:spacing w:line="360" w:lineRule="auto"/>
        <w:jc w:val="both"/>
        <w:rPr>
          <w:b/>
          <w:color w:val="941651"/>
          <w:sz w:val="28"/>
          <w:szCs w:val="28"/>
        </w:rPr>
      </w:pPr>
    </w:p>
    <w:p w14:paraId="666E49D3" w14:textId="66657148" w:rsidR="004C255A" w:rsidRPr="00CA69CF" w:rsidRDefault="006464B6" w:rsidP="006D03BD">
      <w:pPr>
        <w:spacing w:line="360" w:lineRule="auto"/>
        <w:jc w:val="both"/>
        <w:rPr>
          <w:b/>
          <w:color w:val="941651"/>
          <w:sz w:val="28"/>
          <w:szCs w:val="28"/>
        </w:rPr>
      </w:pPr>
      <w:r>
        <w:rPr>
          <w:b/>
          <w:color w:val="941651"/>
          <w:sz w:val="28"/>
          <w:szCs w:val="28"/>
        </w:rPr>
        <w:t>1. PHYLUM/CLASS/ORDER</w:t>
      </w:r>
      <w:r w:rsidR="004253D6" w:rsidRPr="00CA69CF">
        <w:rPr>
          <w:b/>
          <w:color w:val="941651"/>
          <w:sz w:val="28"/>
          <w:szCs w:val="28"/>
        </w:rPr>
        <w:t>:</w:t>
      </w:r>
    </w:p>
    <w:p w14:paraId="0A93542E" w14:textId="77777777" w:rsidR="004253D6" w:rsidRPr="00CA69CF" w:rsidRDefault="004253D6" w:rsidP="006D03BD">
      <w:pPr>
        <w:spacing w:line="360" w:lineRule="auto"/>
        <w:jc w:val="both"/>
        <w:rPr>
          <w:b/>
          <w:color w:val="941651"/>
        </w:rPr>
      </w:pPr>
    </w:p>
    <w:p w14:paraId="02701FF2" w14:textId="5A7D1ADC" w:rsidR="004253D6" w:rsidRPr="00C91312" w:rsidRDefault="004253D6" w:rsidP="006D03BD">
      <w:pPr>
        <w:spacing w:line="360" w:lineRule="auto"/>
        <w:jc w:val="both"/>
        <w:rPr>
          <w:b/>
          <w:color w:val="941651"/>
        </w:rPr>
      </w:pPr>
      <w:r w:rsidRPr="00CA69CF">
        <w:rPr>
          <w:b/>
          <w:color w:val="941651"/>
        </w:rPr>
        <w:t xml:space="preserve">ENTER THE TAXONOMIC PATH IN ITALICS </w:t>
      </w:r>
      <w:proofErr w:type="spellStart"/>
      <w:r w:rsidRPr="00CA69CF">
        <w:rPr>
          <w:b/>
          <w:color w:val="941651"/>
        </w:rPr>
        <w:t>eg.</w:t>
      </w:r>
      <w:proofErr w:type="spellEnd"/>
    </w:p>
    <w:p w14:paraId="22862D21" w14:textId="107E16E5" w:rsidR="004253D6" w:rsidRPr="009C05D0" w:rsidRDefault="004253D6" w:rsidP="006D03BD">
      <w:pPr>
        <w:spacing w:line="360" w:lineRule="auto"/>
        <w:jc w:val="both"/>
        <w:rPr>
          <w:b/>
          <w:color w:val="941651"/>
        </w:rPr>
      </w:pPr>
      <w:r w:rsidRPr="009C05D0">
        <w:rPr>
          <w:b/>
          <w:color w:val="941651"/>
        </w:rPr>
        <w:t>______________________________________________________________________________</w:t>
      </w:r>
    </w:p>
    <w:p w14:paraId="53690024" w14:textId="77777777" w:rsidR="004253D6" w:rsidRDefault="004253D6" w:rsidP="006D03BD">
      <w:pPr>
        <w:spacing w:line="360" w:lineRule="auto"/>
        <w:jc w:val="both"/>
        <w:rPr>
          <w:b/>
        </w:rPr>
      </w:pPr>
    </w:p>
    <w:p w14:paraId="59244A75" w14:textId="691465AD" w:rsidR="004253D6" w:rsidRDefault="004F4D47" w:rsidP="006D03BD">
      <w:pPr>
        <w:spacing w:line="360" w:lineRule="auto"/>
        <w:jc w:val="both"/>
      </w:pPr>
      <w:r>
        <w:rPr>
          <w:i/>
        </w:rPr>
        <w:t>Actinobacteria/Actinobacter</w:t>
      </w:r>
      <w:r w:rsidR="00087333">
        <w:rPr>
          <w:i/>
        </w:rPr>
        <w:t>ia/</w:t>
      </w:r>
      <w:proofErr w:type="spellStart"/>
      <w:r w:rsidR="00087333">
        <w:rPr>
          <w:i/>
        </w:rPr>
        <w:t>Frankiales</w:t>
      </w:r>
      <w:proofErr w:type="spellEnd"/>
    </w:p>
    <w:p w14:paraId="1371BACC" w14:textId="0D17EDFE" w:rsidR="004253D6" w:rsidRPr="009C05D0" w:rsidRDefault="004253D6" w:rsidP="006D03BD">
      <w:pPr>
        <w:spacing w:line="360" w:lineRule="auto"/>
        <w:jc w:val="both"/>
        <w:rPr>
          <w:color w:val="941651"/>
        </w:rPr>
      </w:pPr>
      <w:r w:rsidRPr="009C05D0">
        <w:rPr>
          <w:color w:val="941651"/>
        </w:rPr>
        <w:t>______________________________________________________________________________</w:t>
      </w:r>
    </w:p>
    <w:p w14:paraId="0C637122" w14:textId="77777777" w:rsidR="004253D6" w:rsidRDefault="004253D6" w:rsidP="006D03BD">
      <w:pPr>
        <w:spacing w:line="360" w:lineRule="auto"/>
        <w:jc w:val="both"/>
      </w:pPr>
    </w:p>
    <w:p w14:paraId="2910C09F" w14:textId="341A6948" w:rsidR="004253D6" w:rsidRPr="00CA69CF" w:rsidRDefault="004253D6" w:rsidP="006D03BD">
      <w:pPr>
        <w:spacing w:line="360" w:lineRule="auto"/>
        <w:jc w:val="both"/>
        <w:rPr>
          <w:b/>
          <w:color w:val="941651"/>
          <w:sz w:val="28"/>
          <w:szCs w:val="28"/>
        </w:rPr>
      </w:pPr>
      <w:r w:rsidRPr="00CA69CF">
        <w:rPr>
          <w:b/>
          <w:color w:val="941651"/>
          <w:sz w:val="28"/>
          <w:szCs w:val="28"/>
        </w:rPr>
        <w:t>2. MANUSCRIPT NUMBER:</w:t>
      </w:r>
    </w:p>
    <w:p w14:paraId="02BA6CDB" w14:textId="77777777" w:rsidR="004253D6" w:rsidRPr="00CA69CF" w:rsidRDefault="004253D6" w:rsidP="006D03BD">
      <w:pPr>
        <w:spacing w:line="360" w:lineRule="auto"/>
        <w:jc w:val="both"/>
        <w:rPr>
          <w:b/>
          <w:color w:val="941651"/>
        </w:rPr>
      </w:pPr>
    </w:p>
    <w:p w14:paraId="164529E3" w14:textId="4081A9D1" w:rsidR="004253D6" w:rsidRPr="00C91312" w:rsidRDefault="004253D6" w:rsidP="006D03BD">
      <w:pPr>
        <w:spacing w:line="360" w:lineRule="auto"/>
        <w:jc w:val="both"/>
        <w:rPr>
          <w:b/>
          <w:color w:val="941651"/>
        </w:rPr>
      </w:pPr>
      <w:r w:rsidRPr="00CA69CF">
        <w:rPr>
          <w:b/>
          <w:color w:val="941651"/>
        </w:rPr>
        <w:t xml:space="preserve">ENTER THE MANUSCRIPT NUMBER </w:t>
      </w:r>
      <w:proofErr w:type="spellStart"/>
      <w:r w:rsidRPr="00CA69CF">
        <w:rPr>
          <w:b/>
          <w:color w:val="941651"/>
        </w:rPr>
        <w:t>eg.</w:t>
      </w:r>
      <w:proofErr w:type="spellEnd"/>
    </w:p>
    <w:p w14:paraId="0E0ACE09" w14:textId="42EA92AD" w:rsidR="004253D6" w:rsidRPr="009C05D0" w:rsidRDefault="004253D6" w:rsidP="006D03BD">
      <w:pPr>
        <w:spacing w:line="360" w:lineRule="auto"/>
        <w:jc w:val="both"/>
        <w:rPr>
          <w:b/>
          <w:color w:val="941651"/>
        </w:rPr>
      </w:pPr>
      <w:r w:rsidRPr="009C05D0">
        <w:rPr>
          <w:b/>
          <w:color w:val="941651"/>
        </w:rPr>
        <w:t>______________________________________________________________________________</w:t>
      </w:r>
    </w:p>
    <w:p w14:paraId="3C09CDB1" w14:textId="77777777" w:rsidR="00C6434B" w:rsidRDefault="00C6434B" w:rsidP="006D03BD">
      <w:pPr>
        <w:spacing w:line="360" w:lineRule="auto"/>
        <w:jc w:val="both"/>
      </w:pPr>
    </w:p>
    <w:p w14:paraId="4F8EE3F2" w14:textId="7A4F7DD2" w:rsidR="004253D6" w:rsidRPr="004253D6" w:rsidRDefault="00607382" w:rsidP="006D03BD">
      <w:pPr>
        <w:spacing w:line="360" w:lineRule="auto"/>
        <w:jc w:val="both"/>
      </w:pPr>
      <w:r>
        <w:t>f</w:t>
      </w:r>
      <w:r w:rsidR="007D71BF">
        <w:t>bm00018</w:t>
      </w:r>
    </w:p>
    <w:p w14:paraId="0EF6B1D4" w14:textId="14B14BDA" w:rsidR="004253D6" w:rsidRPr="000E7239" w:rsidRDefault="004253D6" w:rsidP="006D03BD">
      <w:pPr>
        <w:spacing w:line="360" w:lineRule="auto"/>
        <w:jc w:val="both"/>
        <w:rPr>
          <w:color w:val="941651"/>
        </w:rPr>
      </w:pPr>
      <w:r w:rsidRPr="009C05D0">
        <w:rPr>
          <w:color w:val="941651"/>
        </w:rPr>
        <w:t>______________________________________________________________________________</w:t>
      </w:r>
    </w:p>
    <w:p w14:paraId="416E612B" w14:textId="77777777" w:rsidR="00C91312" w:rsidRDefault="00C91312" w:rsidP="006D03BD">
      <w:pPr>
        <w:spacing w:line="360" w:lineRule="auto"/>
        <w:jc w:val="both"/>
        <w:rPr>
          <w:b/>
          <w:color w:val="941651"/>
          <w:sz w:val="28"/>
          <w:szCs w:val="28"/>
        </w:rPr>
      </w:pPr>
    </w:p>
    <w:p w14:paraId="2A379898" w14:textId="77777777" w:rsidR="00C91312" w:rsidRDefault="00C91312" w:rsidP="006D03BD">
      <w:pPr>
        <w:spacing w:line="360" w:lineRule="auto"/>
        <w:jc w:val="both"/>
        <w:rPr>
          <w:b/>
          <w:color w:val="941651"/>
          <w:sz w:val="28"/>
          <w:szCs w:val="28"/>
        </w:rPr>
      </w:pPr>
    </w:p>
    <w:p w14:paraId="484E098D" w14:textId="77777777" w:rsidR="00C91312" w:rsidRDefault="00C91312" w:rsidP="006D03BD">
      <w:pPr>
        <w:spacing w:line="360" w:lineRule="auto"/>
        <w:jc w:val="both"/>
        <w:rPr>
          <w:b/>
          <w:color w:val="941651"/>
          <w:sz w:val="28"/>
          <w:szCs w:val="28"/>
        </w:rPr>
      </w:pPr>
    </w:p>
    <w:p w14:paraId="165E5256" w14:textId="20BE08B3" w:rsidR="004253D6" w:rsidRPr="00CA69CF" w:rsidRDefault="004253D6" w:rsidP="006D03BD">
      <w:pPr>
        <w:spacing w:line="360" w:lineRule="auto"/>
        <w:jc w:val="both"/>
        <w:rPr>
          <w:b/>
          <w:color w:val="941651"/>
          <w:sz w:val="28"/>
          <w:szCs w:val="28"/>
        </w:rPr>
      </w:pPr>
      <w:r w:rsidRPr="00CA69CF">
        <w:rPr>
          <w:b/>
          <w:color w:val="941651"/>
          <w:sz w:val="28"/>
          <w:szCs w:val="28"/>
        </w:rPr>
        <w:t>3. CHAPTER TITLE:</w:t>
      </w:r>
    </w:p>
    <w:p w14:paraId="3B895F5F" w14:textId="77777777" w:rsidR="004253D6" w:rsidRPr="00CA69CF" w:rsidRDefault="004253D6" w:rsidP="006D03BD">
      <w:pPr>
        <w:spacing w:line="360" w:lineRule="auto"/>
        <w:jc w:val="both"/>
        <w:rPr>
          <w:b/>
          <w:color w:val="941651"/>
        </w:rPr>
      </w:pPr>
    </w:p>
    <w:p w14:paraId="201C86D9" w14:textId="44C2FE55" w:rsidR="004253D6" w:rsidRPr="00CA69CF" w:rsidRDefault="004C6172" w:rsidP="006D03BD">
      <w:pPr>
        <w:spacing w:line="360" w:lineRule="auto"/>
        <w:jc w:val="both"/>
        <w:rPr>
          <w:b/>
          <w:color w:val="941651"/>
        </w:rPr>
      </w:pPr>
      <w:r>
        <w:rPr>
          <w:b/>
          <w:color w:val="941651"/>
        </w:rPr>
        <w:t>ENTER THE CHAPTER TITLE IN ITAL</w:t>
      </w:r>
      <w:r w:rsidR="004253D6" w:rsidRPr="00CA69CF">
        <w:rPr>
          <w:b/>
          <w:color w:val="941651"/>
        </w:rPr>
        <w:t xml:space="preserve">ICS </w:t>
      </w:r>
      <w:proofErr w:type="spellStart"/>
      <w:r w:rsidR="004253D6" w:rsidRPr="00CA69CF">
        <w:rPr>
          <w:b/>
          <w:color w:val="941651"/>
        </w:rPr>
        <w:t>eg.</w:t>
      </w:r>
      <w:proofErr w:type="spellEnd"/>
    </w:p>
    <w:p w14:paraId="3D172847" w14:textId="60269337" w:rsidR="004253D6" w:rsidRPr="009C05D0" w:rsidRDefault="004253D6" w:rsidP="006D03BD">
      <w:pPr>
        <w:spacing w:line="360" w:lineRule="auto"/>
        <w:jc w:val="both"/>
        <w:rPr>
          <w:b/>
          <w:color w:val="941651"/>
        </w:rPr>
      </w:pPr>
      <w:r w:rsidRPr="009C05D0">
        <w:rPr>
          <w:b/>
          <w:color w:val="941651"/>
        </w:rPr>
        <w:t>______________________________________________________________________________</w:t>
      </w:r>
    </w:p>
    <w:p w14:paraId="20EACB70" w14:textId="77777777" w:rsidR="00C6434B" w:rsidRPr="00C91312" w:rsidRDefault="00C6434B" w:rsidP="006D03BD">
      <w:pPr>
        <w:spacing w:line="360" w:lineRule="auto"/>
        <w:jc w:val="both"/>
      </w:pPr>
    </w:p>
    <w:p w14:paraId="195C7840" w14:textId="1ED9943A" w:rsidR="007D71BF" w:rsidRPr="007D71BF" w:rsidRDefault="007D71BF" w:rsidP="006D03BD">
      <w:pPr>
        <w:spacing w:line="360" w:lineRule="auto"/>
        <w:jc w:val="both"/>
        <w:rPr>
          <w:i/>
          <w:iCs/>
        </w:rPr>
      </w:pPr>
      <w:proofErr w:type="spellStart"/>
      <w:r>
        <w:rPr>
          <w:i/>
          <w:iCs/>
        </w:rPr>
        <w:t>Cryptosporangiaceae</w:t>
      </w:r>
      <w:proofErr w:type="spellEnd"/>
    </w:p>
    <w:p w14:paraId="7295D8EF" w14:textId="49D0005A" w:rsidR="004253D6" w:rsidRPr="00C91312" w:rsidRDefault="004253D6" w:rsidP="006D03BD">
      <w:pPr>
        <w:spacing w:line="360" w:lineRule="auto"/>
        <w:jc w:val="both"/>
        <w:rPr>
          <w:b/>
          <w:color w:val="941651"/>
        </w:rPr>
      </w:pPr>
      <w:r w:rsidRPr="009C05D0">
        <w:rPr>
          <w:b/>
          <w:color w:val="941651"/>
        </w:rPr>
        <w:t>______________________________________________________________________________</w:t>
      </w:r>
    </w:p>
    <w:p w14:paraId="79B03F35" w14:textId="77777777" w:rsidR="004253D6" w:rsidRDefault="004253D6" w:rsidP="006D03BD">
      <w:pPr>
        <w:spacing w:line="360" w:lineRule="auto"/>
        <w:jc w:val="both"/>
        <w:rPr>
          <w:b/>
        </w:rPr>
      </w:pPr>
    </w:p>
    <w:p w14:paraId="1AA3BB8A" w14:textId="77777777" w:rsidR="004253D6" w:rsidRDefault="004253D6" w:rsidP="006D03BD">
      <w:pPr>
        <w:spacing w:line="360" w:lineRule="auto"/>
        <w:jc w:val="both"/>
      </w:pPr>
    </w:p>
    <w:p w14:paraId="3858DEC5" w14:textId="7A94E647" w:rsidR="004253D6" w:rsidRPr="00CA69CF" w:rsidRDefault="004253D6" w:rsidP="006D03BD">
      <w:pPr>
        <w:spacing w:line="360" w:lineRule="auto"/>
        <w:jc w:val="both"/>
        <w:rPr>
          <w:b/>
          <w:color w:val="941651"/>
          <w:sz w:val="28"/>
          <w:szCs w:val="28"/>
        </w:rPr>
      </w:pPr>
      <w:r w:rsidRPr="00CA69CF">
        <w:rPr>
          <w:b/>
          <w:color w:val="941651"/>
          <w:sz w:val="28"/>
          <w:szCs w:val="28"/>
        </w:rPr>
        <w:t>4. DEFINING PUBLICATION:</w:t>
      </w:r>
    </w:p>
    <w:p w14:paraId="4466F61F" w14:textId="77777777" w:rsidR="004253D6" w:rsidRPr="00CA69CF" w:rsidRDefault="004253D6" w:rsidP="006D03BD">
      <w:pPr>
        <w:spacing w:line="360" w:lineRule="auto"/>
        <w:jc w:val="both"/>
        <w:rPr>
          <w:b/>
          <w:color w:val="941651"/>
        </w:rPr>
      </w:pPr>
    </w:p>
    <w:p w14:paraId="4A3131D6" w14:textId="425DD089" w:rsidR="004253D6" w:rsidRPr="00C91312" w:rsidRDefault="004253D6" w:rsidP="006D03BD">
      <w:pPr>
        <w:spacing w:line="360" w:lineRule="auto"/>
        <w:jc w:val="both"/>
        <w:rPr>
          <w:b/>
          <w:color w:val="941651"/>
        </w:rPr>
      </w:pPr>
      <w:r w:rsidRPr="00CA69CF">
        <w:rPr>
          <w:b/>
          <w:color w:val="941651"/>
        </w:rPr>
        <w:t xml:space="preserve">ENTER THE DEFINING PUBLICATION, EFFECTIVE PUBLICATION AND EMENDMENTS AS APPROPRIATE. THE PAGE NUMBER IS THE PAGE ON WHICH THE ACTUAL DESCRIPTION WAS PRINTED IN THE ORIGINAL PUBLICATION, NOT THE FIRST PAGE OF THAT PUBLICATION </w:t>
      </w:r>
      <w:proofErr w:type="spellStart"/>
      <w:r w:rsidRPr="00CA69CF">
        <w:rPr>
          <w:b/>
          <w:color w:val="941651"/>
        </w:rPr>
        <w:t>eg.</w:t>
      </w:r>
      <w:proofErr w:type="spellEnd"/>
    </w:p>
    <w:p w14:paraId="5C51AD44" w14:textId="77777777" w:rsidR="004253D6" w:rsidRPr="009C05D0" w:rsidRDefault="004253D6" w:rsidP="006D03BD">
      <w:pPr>
        <w:spacing w:line="360" w:lineRule="auto"/>
        <w:jc w:val="both"/>
        <w:rPr>
          <w:b/>
          <w:color w:val="941651"/>
        </w:rPr>
      </w:pPr>
      <w:r w:rsidRPr="009C05D0">
        <w:rPr>
          <w:b/>
          <w:color w:val="941651"/>
        </w:rPr>
        <w:t>______________________________________________________________________________</w:t>
      </w:r>
    </w:p>
    <w:p w14:paraId="111851CE" w14:textId="77777777" w:rsidR="00607382" w:rsidRDefault="00607382" w:rsidP="006D03BD">
      <w:pPr>
        <w:spacing w:line="360" w:lineRule="auto"/>
        <w:jc w:val="both"/>
      </w:pPr>
    </w:p>
    <w:p w14:paraId="6354193B" w14:textId="61B09200" w:rsidR="004253D6" w:rsidRPr="007D71BF" w:rsidRDefault="00607382" w:rsidP="006D03BD">
      <w:pPr>
        <w:spacing w:line="360" w:lineRule="auto"/>
        <w:jc w:val="both"/>
        <w:rPr>
          <w:b/>
          <w:bCs/>
        </w:rPr>
      </w:pPr>
      <w:r w:rsidRPr="00607382">
        <w:t>Zh</w:t>
      </w:r>
      <w:r w:rsidR="007D71BF">
        <w:t>i</w:t>
      </w:r>
      <w:r w:rsidR="00FD7316">
        <w:t xml:space="preserve"> et al. </w:t>
      </w:r>
      <w:r w:rsidR="007D71BF">
        <w:t xml:space="preserve"> 2009</w:t>
      </w:r>
      <w:r w:rsidRPr="00607382">
        <w:rPr>
          <w:vertAlign w:val="superscript"/>
        </w:rPr>
        <w:t>VP</w:t>
      </w:r>
      <w:r w:rsidRPr="00607382">
        <w:t xml:space="preserve"> </w:t>
      </w:r>
    </w:p>
    <w:p w14:paraId="28C5EFE5" w14:textId="5AAD6DDE" w:rsidR="004253D6" w:rsidRPr="009C05D0" w:rsidRDefault="00CA69CF" w:rsidP="006D03BD">
      <w:pPr>
        <w:spacing w:line="360" w:lineRule="auto"/>
        <w:jc w:val="both"/>
        <w:rPr>
          <w:b/>
          <w:color w:val="941651"/>
        </w:rPr>
      </w:pPr>
      <w:r w:rsidRPr="009C05D0">
        <w:rPr>
          <w:b/>
          <w:color w:val="941651"/>
        </w:rPr>
        <w:t>_</w:t>
      </w:r>
      <w:r w:rsidR="004253D6" w:rsidRPr="009C05D0">
        <w:rPr>
          <w:b/>
          <w:color w:val="941651"/>
        </w:rPr>
        <w:t>_____________________________________________________________________________</w:t>
      </w:r>
    </w:p>
    <w:p w14:paraId="1F9F51CE" w14:textId="77777777" w:rsidR="00C91312" w:rsidRDefault="00C91312" w:rsidP="006D03BD">
      <w:pPr>
        <w:spacing w:line="360" w:lineRule="auto"/>
        <w:jc w:val="both"/>
        <w:rPr>
          <w:b/>
          <w:color w:val="941651"/>
          <w:sz w:val="28"/>
          <w:szCs w:val="28"/>
        </w:rPr>
      </w:pPr>
    </w:p>
    <w:p w14:paraId="171DE35C" w14:textId="77777777" w:rsidR="00C91312" w:rsidRDefault="00C91312" w:rsidP="006D03BD">
      <w:pPr>
        <w:spacing w:line="360" w:lineRule="auto"/>
        <w:jc w:val="both"/>
        <w:rPr>
          <w:b/>
          <w:color w:val="941651"/>
          <w:sz w:val="28"/>
          <w:szCs w:val="28"/>
        </w:rPr>
      </w:pPr>
    </w:p>
    <w:p w14:paraId="05DB4D65" w14:textId="106BEE70" w:rsidR="004253D6" w:rsidRPr="00CA69CF" w:rsidRDefault="00DA09D8" w:rsidP="006D03BD">
      <w:pPr>
        <w:spacing w:line="360" w:lineRule="auto"/>
        <w:jc w:val="both"/>
        <w:rPr>
          <w:b/>
          <w:color w:val="941651"/>
          <w:sz w:val="28"/>
          <w:szCs w:val="28"/>
        </w:rPr>
      </w:pPr>
      <w:r w:rsidRPr="00CA69CF">
        <w:rPr>
          <w:b/>
          <w:color w:val="941651"/>
          <w:sz w:val="28"/>
          <w:szCs w:val="28"/>
        </w:rPr>
        <w:t>5</w:t>
      </w:r>
      <w:r w:rsidR="004253D6" w:rsidRPr="00CA69CF">
        <w:rPr>
          <w:b/>
          <w:color w:val="941651"/>
          <w:sz w:val="28"/>
          <w:szCs w:val="28"/>
        </w:rPr>
        <w:t xml:space="preserve">. </w:t>
      </w:r>
      <w:r w:rsidRPr="00CA69CF">
        <w:rPr>
          <w:b/>
          <w:color w:val="941651"/>
          <w:sz w:val="28"/>
          <w:szCs w:val="28"/>
        </w:rPr>
        <w:t>AUTHORS NAMES AND INSTITUTIONS</w:t>
      </w:r>
      <w:r w:rsidR="004253D6" w:rsidRPr="00CA69CF">
        <w:rPr>
          <w:b/>
          <w:color w:val="941651"/>
          <w:sz w:val="28"/>
          <w:szCs w:val="28"/>
        </w:rPr>
        <w:t>:</w:t>
      </w:r>
    </w:p>
    <w:p w14:paraId="4934C666" w14:textId="77777777" w:rsidR="004253D6" w:rsidRPr="00CA69CF" w:rsidRDefault="004253D6" w:rsidP="006D03BD">
      <w:pPr>
        <w:spacing w:line="360" w:lineRule="auto"/>
        <w:jc w:val="both"/>
        <w:rPr>
          <w:b/>
          <w:color w:val="941651"/>
        </w:rPr>
      </w:pPr>
    </w:p>
    <w:p w14:paraId="08AC256E" w14:textId="0990B7F5" w:rsidR="004253D6" w:rsidRPr="00CA69CF" w:rsidRDefault="004253D6" w:rsidP="006D03BD">
      <w:pPr>
        <w:spacing w:line="360" w:lineRule="auto"/>
        <w:jc w:val="both"/>
        <w:rPr>
          <w:b/>
          <w:color w:val="941651"/>
        </w:rPr>
      </w:pPr>
      <w:r w:rsidRPr="00CA69CF">
        <w:rPr>
          <w:b/>
          <w:color w:val="941651"/>
        </w:rPr>
        <w:t>ENT</w:t>
      </w:r>
      <w:r w:rsidR="00DA09D8" w:rsidRPr="00CA69CF">
        <w:rPr>
          <w:b/>
          <w:color w:val="941651"/>
        </w:rPr>
        <w:t>ER THE NAMES, INSTITUTIONS, CITY AND COUNTRY OF AUTHOR</w:t>
      </w:r>
      <w:r w:rsidR="004C6172">
        <w:rPr>
          <w:b/>
          <w:color w:val="941651"/>
        </w:rPr>
        <w:t>S. THE ADDRESS SHOULD BE IN ITA</w:t>
      </w:r>
      <w:r w:rsidR="00DA09D8" w:rsidRPr="00CA69CF">
        <w:rPr>
          <w:b/>
          <w:color w:val="941651"/>
        </w:rPr>
        <w:t>LICS</w:t>
      </w:r>
      <w:r w:rsidRPr="00CA69CF">
        <w:rPr>
          <w:b/>
          <w:color w:val="941651"/>
        </w:rPr>
        <w:t xml:space="preserve"> </w:t>
      </w:r>
      <w:proofErr w:type="spellStart"/>
      <w:r w:rsidRPr="00CA69CF">
        <w:rPr>
          <w:b/>
          <w:color w:val="941651"/>
        </w:rPr>
        <w:t>eg.</w:t>
      </w:r>
      <w:proofErr w:type="spellEnd"/>
    </w:p>
    <w:p w14:paraId="489F37B7" w14:textId="77777777" w:rsidR="004253D6" w:rsidRPr="00FB16B4" w:rsidRDefault="004253D6" w:rsidP="006D03BD">
      <w:pPr>
        <w:spacing w:line="360" w:lineRule="auto"/>
        <w:jc w:val="both"/>
        <w:rPr>
          <w:b/>
          <w:color w:val="941651"/>
          <w:lang w:val="de-DE"/>
        </w:rPr>
      </w:pPr>
      <w:r w:rsidRPr="00FB16B4">
        <w:rPr>
          <w:b/>
          <w:color w:val="941651"/>
          <w:lang w:val="de-DE"/>
        </w:rPr>
        <w:t>______________________________________________________________________________</w:t>
      </w:r>
    </w:p>
    <w:p w14:paraId="5A1AD326" w14:textId="77777777" w:rsidR="00607382" w:rsidRPr="00FB16B4" w:rsidRDefault="00607382" w:rsidP="006D03BD">
      <w:pPr>
        <w:spacing w:line="360" w:lineRule="auto"/>
        <w:jc w:val="both"/>
        <w:rPr>
          <w:i/>
          <w:lang w:val="de-DE"/>
        </w:rPr>
      </w:pPr>
    </w:p>
    <w:p w14:paraId="7C2D2C52" w14:textId="77777777" w:rsidR="007D71BF" w:rsidRPr="00FB16B4" w:rsidRDefault="007D71BF" w:rsidP="006D03BD">
      <w:pPr>
        <w:spacing w:line="360" w:lineRule="auto"/>
        <w:jc w:val="both"/>
        <w:rPr>
          <w:lang w:val="de-DE"/>
        </w:rPr>
      </w:pPr>
      <w:r w:rsidRPr="00FB16B4">
        <w:rPr>
          <w:lang w:val="de-DE"/>
        </w:rPr>
        <w:lastRenderedPageBreak/>
        <w:t xml:space="preserve">Peter </w:t>
      </w:r>
      <w:r w:rsidRPr="00607382">
        <w:rPr>
          <w:lang w:val="de-DE"/>
        </w:rPr>
        <w:t>Kämpfer</w:t>
      </w:r>
      <w:r>
        <w:rPr>
          <w:lang w:val="de-DE"/>
        </w:rPr>
        <w:t xml:space="preserve">, </w:t>
      </w:r>
      <w:r w:rsidRPr="00607382">
        <w:rPr>
          <w:i/>
          <w:lang w:val="de-DE"/>
        </w:rPr>
        <w:t>Institut für Angewandte Mikrobiologie, Justus-Liebig Universität Giessen, Giessen, Germany</w:t>
      </w:r>
    </w:p>
    <w:p w14:paraId="3E0BB289" w14:textId="77777777" w:rsidR="00607382" w:rsidRPr="00FB16B4" w:rsidRDefault="00607382" w:rsidP="006D03BD">
      <w:pPr>
        <w:spacing w:line="360" w:lineRule="auto"/>
        <w:jc w:val="both"/>
        <w:rPr>
          <w:lang w:val="de-DE"/>
        </w:rPr>
      </w:pPr>
    </w:p>
    <w:p w14:paraId="0EF81DD0" w14:textId="64284C3D" w:rsidR="00607382" w:rsidRPr="00607382" w:rsidRDefault="00607382" w:rsidP="006D03BD">
      <w:pPr>
        <w:spacing w:line="360" w:lineRule="auto"/>
        <w:jc w:val="both"/>
        <w:rPr>
          <w:i/>
          <w:lang w:val="de-DE"/>
        </w:rPr>
      </w:pPr>
      <w:r w:rsidRPr="00FB16B4">
        <w:rPr>
          <w:lang w:val="de-DE"/>
        </w:rPr>
        <w:t xml:space="preserve">Stefanie P. Glaeser, </w:t>
      </w:r>
      <w:r w:rsidRPr="00607382">
        <w:rPr>
          <w:i/>
          <w:lang w:val="de-DE"/>
        </w:rPr>
        <w:t xml:space="preserve">Institut für Angewandte Mikrobiologie, Justus-Liebig </w:t>
      </w:r>
      <w:r>
        <w:rPr>
          <w:i/>
          <w:lang w:val="de-DE"/>
        </w:rPr>
        <w:t xml:space="preserve">Universität Giessen, </w:t>
      </w:r>
      <w:r w:rsidRPr="00607382">
        <w:rPr>
          <w:i/>
          <w:lang w:val="de-DE"/>
        </w:rPr>
        <w:t>Giessen, Germany</w:t>
      </w:r>
    </w:p>
    <w:p w14:paraId="09EAEBD6" w14:textId="77777777" w:rsidR="00607382" w:rsidRPr="00FB16B4" w:rsidRDefault="00607382" w:rsidP="006D03BD">
      <w:pPr>
        <w:spacing w:line="360" w:lineRule="auto"/>
        <w:jc w:val="both"/>
        <w:rPr>
          <w:lang w:val="de-DE"/>
        </w:rPr>
      </w:pPr>
    </w:p>
    <w:p w14:paraId="5F29615F" w14:textId="161E9CAD" w:rsidR="004253D6" w:rsidRPr="009C05D0" w:rsidRDefault="004253D6" w:rsidP="006D03BD">
      <w:pPr>
        <w:spacing w:line="360" w:lineRule="auto"/>
        <w:jc w:val="both"/>
        <w:rPr>
          <w:b/>
          <w:color w:val="941651"/>
        </w:rPr>
      </w:pPr>
      <w:r w:rsidRPr="009C05D0">
        <w:rPr>
          <w:b/>
          <w:color w:val="941651"/>
        </w:rPr>
        <w:t>______________________________________________________________________________</w:t>
      </w:r>
    </w:p>
    <w:p w14:paraId="63846F21" w14:textId="77777777" w:rsidR="00C6434B" w:rsidRDefault="00C6434B" w:rsidP="006D03BD">
      <w:pPr>
        <w:spacing w:line="360" w:lineRule="auto"/>
        <w:jc w:val="both"/>
        <w:rPr>
          <w:b/>
          <w:color w:val="941651"/>
          <w:sz w:val="28"/>
          <w:szCs w:val="28"/>
        </w:rPr>
      </w:pPr>
    </w:p>
    <w:p w14:paraId="580266C1" w14:textId="011F1760" w:rsidR="004253D6" w:rsidRPr="00CA69CF" w:rsidRDefault="00CA69CF" w:rsidP="006D03BD">
      <w:pPr>
        <w:spacing w:line="360" w:lineRule="auto"/>
        <w:jc w:val="both"/>
        <w:rPr>
          <w:b/>
          <w:color w:val="941651"/>
          <w:sz w:val="28"/>
          <w:szCs w:val="28"/>
        </w:rPr>
      </w:pPr>
      <w:r w:rsidRPr="00CA69CF">
        <w:rPr>
          <w:b/>
          <w:color w:val="941651"/>
          <w:sz w:val="28"/>
          <w:szCs w:val="28"/>
        </w:rPr>
        <w:t>6</w:t>
      </w:r>
      <w:r w:rsidR="004253D6" w:rsidRPr="00CA69CF">
        <w:rPr>
          <w:b/>
          <w:color w:val="941651"/>
          <w:sz w:val="28"/>
          <w:szCs w:val="28"/>
        </w:rPr>
        <w:t xml:space="preserve">. </w:t>
      </w:r>
      <w:r w:rsidRPr="00CA69CF">
        <w:rPr>
          <w:b/>
          <w:color w:val="941651"/>
          <w:sz w:val="28"/>
          <w:szCs w:val="28"/>
        </w:rPr>
        <w:t>ETYMOLOGY</w:t>
      </w:r>
      <w:r w:rsidR="004253D6" w:rsidRPr="00CA69CF">
        <w:rPr>
          <w:b/>
          <w:color w:val="941651"/>
          <w:sz w:val="28"/>
          <w:szCs w:val="28"/>
        </w:rPr>
        <w:t>:</w:t>
      </w:r>
    </w:p>
    <w:p w14:paraId="6F2CDB71" w14:textId="77777777" w:rsidR="004253D6" w:rsidRPr="00CA69CF" w:rsidRDefault="004253D6" w:rsidP="006D03BD">
      <w:pPr>
        <w:spacing w:line="360" w:lineRule="auto"/>
        <w:jc w:val="both"/>
        <w:rPr>
          <w:b/>
          <w:color w:val="941651"/>
        </w:rPr>
      </w:pPr>
    </w:p>
    <w:p w14:paraId="330F78AB" w14:textId="275B9874" w:rsidR="004253D6" w:rsidRPr="00C91312" w:rsidRDefault="004253D6" w:rsidP="006D03BD">
      <w:pPr>
        <w:spacing w:line="360" w:lineRule="auto"/>
        <w:jc w:val="both"/>
        <w:rPr>
          <w:b/>
          <w:color w:val="941651"/>
        </w:rPr>
      </w:pPr>
      <w:r w:rsidRPr="00CA69CF">
        <w:rPr>
          <w:b/>
          <w:color w:val="941651"/>
        </w:rPr>
        <w:t>ENT</w:t>
      </w:r>
      <w:r w:rsidR="00CA69CF" w:rsidRPr="00CA69CF">
        <w:rPr>
          <w:b/>
          <w:color w:val="941651"/>
        </w:rPr>
        <w:t>ER THE ETYMOLOGY AS PRESENTED IN THE ORIGINAL TAXONOMIC DESCRIPTION</w:t>
      </w:r>
      <w:r w:rsidRPr="00CA69CF">
        <w:rPr>
          <w:b/>
          <w:color w:val="941651"/>
        </w:rPr>
        <w:t xml:space="preserve"> </w:t>
      </w:r>
      <w:proofErr w:type="spellStart"/>
      <w:r w:rsidRPr="00CA69CF">
        <w:rPr>
          <w:b/>
          <w:color w:val="941651"/>
        </w:rPr>
        <w:t>eg.</w:t>
      </w:r>
      <w:proofErr w:type="spellEnd"/>
    </w:p>
    <w:p w14:paraId="73951362" w14:textId="77777777" w:rsidR="004253D6" w:rsidRPr="009C05D0" w:rsidRDefault="004253D6" w:rsidP="006D03BD">
      <w:pPr>
        <w:spacing w:line="360" w:lineRule="auto"/>
        <w:jc w:val="both"/>
        <w:rPr>
          <w:b/>
          <w:color w:val="941651"/>
        </w:rPr>
      </w:pPr>
      <w:r w:rsidRPr="009C05D0">
        <w:rPr>
          <w:b/>
          <w:color w:val="941651"/>
        </w:rPr>
        <w:t>______________________________________________________________________________</w:t>
      </w:r>
    </w:p>
    <w:p w14:paraId="39157995" w14:textId="77777777" w:rsidR="004253D6" w:rsidRDefault="004253D6" w:rsidP="006D03BD">
      <w:pPr>
        <w:spacing w:line="360" w:lineRule="auto"/>
        <w:jc w:val="both"/>
        <w:rPr>
          <w:b/>
        </w:rPr>
      </w:pPr>
    </w:p>
    <w:p w14:paraId="7AE8B278" w14:textId="77777777" w:rsidR="007D71BF" w:rsidRPr="007D71BF" w:rsidRDefault="007D71BF" w:rsidP="006D03BD">
      <w:pPr>
        <w:autoSpaceDE w:val="0"/>
        <w:autoSpaceDN w:val="0"/>
        <w:adjustRightInd w:val="0"/>
        <w:spacing w:line="360" w:lineRule="auto"/>
        <w:jc w:val="both"/>
        <w:rPr>
          <w:rFonts w:cs="NewBaskervilleStd-Roman"/>
        </w:rPr>
      </w:pPr>
      <w:proofErr w:type="spellStart"/>
      <w:proofErr w:type="gramStart"/>
      <w:r w:rsidRPr="007D71BF">
        <w:rPr>
          <w:rFonts w:cs="NewBaskervilleStd-Roman"/>
        </w:rPr>
        <w:t>Cryp.to.spo.ran.gi.a.ce'ae</w:t>
      </w:r>
      <w:proofErr w:type="spellEnd"/>
      <w:proofErr w:type="gramEnd"/>
      <w:r w:rsidRPr="007D71BF">
        <w:rPr>
          <w:rFonts w:cs="NewBaskervilleStd-Roman"/>
        </w:rPr>
        <w:t>. N.L. neut. n. </w:t>
      </w:r>
      <w:proofErr w:type="spellStart"/>
      <w:r w:rsidRPr="007D71BF">
        <w:rPr>
          <w:rFonts w:cs="NewBaskervilleStd-Roman"/>
          <w:i/>
          <w:iCs/>
        </w:rPr>
        <w:t>Cryptosporangium</w:t>
      </w:r>
      <w:proofErr w:type="spellEnd"/>
      <w:r w:rsidRPr="007D71BF">
        <w:rPr>
          <w:rFonts w:cs="NewBaskervilleStd-Roman"/>
        </w:rPr>
        <w:t>, type genus of the family; suff. </w:t>
      </w:r>
      <w:r w:rsidRPr="007D71BF">
        <w:rPr>
          <w:rFonts w:cs="NewBaskervilleStd-Roman"/>
          <w:i/>
          <w:iCs/>
        </w:rPr>
        <w:t>‐</w:t>
      </w:r>
      <w:proofErr w:type="spellStart"/>
      <w:r w:rsidRPr="007D71BF">
        <w:rPr>
          <w:rFonts w:cs="NewBaskervilleStd-Roman"/>
          <w:i/>
          <w:iCs/>
        </w:rPr>
        <w:t>aceae</w:t>
      </w:r>
      <w:proofErr w:type="spellEnd"/>
      <w:r w:rsidRPr="007D71BF">
        <w:rPr>
          <w:rFonts w:cs="NewBaskervilleStd-Roman"/>
        </w:rPr>
        <w:t> ending to denote a family; N.L. fem. pl. n. </w:t>
      </w:r>
      <w:proofErr w:type="spellStart"/>
      <w:r w:rsidRPr="007D71BF">
        <w:rPr>
          <w:rFonts w:cs="NewBaskervilleStd-Roman"/>
          <w:i/>
          <w:iCs/>
        </w:rPr>
        <w:t>Cryptosporangiaceae</w:t>
      </w:r>
      <w:proofErr w:type="spellEnd"/>
      <w:r w:rsidRPr="007D71BF">
        <w:rPr>
          <w:rFonts w:cs="NewBaskervilleStd-Roman"/>
        </w:rPr>
        <w:t>, the </w:t>
      </w:r>
      <w:proofErr w:type="spellStart"/>
      <w:r w:rsidRPr="007D71BF">
        <w:rPr>
          <w:rFonts w:cs="NewBaskervilleStd-Roman"/>
          <w:i/>
          <w:iCs/>
        </w:rPr>
        <w:t>Cryptosporangium</w:t>
      </w:r>
      <w:proofErr w:type="spellEnd"/>
      <w:r w:rsidRPr="007D71BF">
        <w:rPr>
          <w:rFonts w:cs="NewBaskervilleStd-Roman"/>
        </w:rPr>
        <w:t> family.</w:t>
      </w:r>
    </w:p>
    <w:p w14:paraId="228D9921" w14:textId="2255F196" w:rsidR="004253D6" w:rsidRPr="009C05D0" w:rsidRDefault="004253D6" w:rsidP="006D03BD">
      <w:pPr>
        <w:autoSpaceDE w:val="0"/>
        <w:autoSpaceDN w:val="0"/>
        <w:adjustRightInd w:val="0"/>
        <w:spacing w:line="360" w:lineRule="auto"/>
        <w:jc w:val="both"/>
        <w:rPr>
          <w:color w:val="941651"/>
        </w:rPr>
      </w:pPr>
      <w:r w:rsidRPr="009C05D0">
        <w:rPr>
          <w:color w:val="941651"/>
        </w:rPr>
        <w:t>______________________________________________________________________________</w:t>
      </w:r>
    </w:p>
    <w:p w14:paraId="2D385870" w14:textId="77777777" w:rsidR="004253D6" w:rsidRDefault="004253D6" w:rsidP="006D03BD">
      <w:pPr>
        <w:spacing w:line="360" w:lineRule="auto"/>
        <w:jc w:val="both"/>
        <w:rPr>
          <w:b/>
        </w:rPr>
      </w:pPr>
    </w:p>
    <w:p w14:paraId="65A5852C" w14:textId="77777777" w:rsidR="004253D6" w:rsidRDefault="004253D6" w:rsidP="006D03BD">
      <w:pPr>
        <w:spacing w:line="360" w:lineRule="auto"/>
        <w:jc w:val="both"/>
        <w:rPr>
          <w:b/>
        </w:rPr>
      </w:pPr>
    </w:p>
    <w:p w14:paraId="72896367" w14:textId="77777777" w:rsidR="00C6434B" w:rsidRDefault="00C6434B" w:rsidP="006D03BD">
      <w:pPr>
        <w:spacing w:line="360" w:lineRule="auto"/>
        <w:jc w:val="both"/>
        <w:rPr>
          <w:b/>
        </w:rPr>
      </w:pPr>
    </w:p>
    <w:p w14:paraId="1BB756AA" w14:textId="77777777" w:rsidR="00C6434B" w:rsidRDefault="00C6434B" w:rsidP="006D03BD">
      <w:pPr>
        <w:spacing w:line="360" w:lineRule="auto"/>
        <w:jc w:val="both"/>
        <w:rPr>
          <w:b/>
        </w:rPr>
      </w:pPr>
    </w:p>
    <w:p w14:paraId="79FF4020" w14:textId="77777777" w:rsidR="00C91312" w:rsidRDefault="00C91312" w:rsidP="006D03BD">
      <w:pPr>
        <w:spacing w:line="360" w:lineRule="auto"/>
        <w:jc w:val="both"/>
        <w:rPr>
          <w:b/>
          <w:color w:val="941651"/>
          <w:sz w:val="28"/>
          <w:szCs w:val="28"/>
        </w:rPr>
      </w:pPr>
    </w:p>
    <w:p w14:paraId="6ED723B4" w14:textId="77777777" w:rsidR="00333C00" w:rsidRDefault="00333C00" w:rsidP="006D03BD">
      <w:pPr>
        <w:spacing w:line="360" w:lineRule="auto"/>
        <w:jc w:val="both"/>
        <w:rPr>
          <w:b/>
          <w:color w:val="941651"/>
          <w:sz w:val="28"/>
          <w:szCs w:val="28"/>
        </w:rPr>
      </w:pPr>
    </w:p>
    <w:p w14:paraId="6C452C95" w14:textId="77777777" w:rsidR="00333C00" w:rsidRDefault="00333C00" w:rsidP="006D03BD">
      <w:pPr>
        <w:spacing w:line="360" w:lineRule="auto"/>
        <w:jc w:val="both"/>
        <w:rPr>
          <w:b/>
          <w:color w:val="941651"/>
          <w:sz w:val="28"/>
          <w:szCs w:val="28"/>
        </w:rPr>
      </w:pPr>
    </w:p>
    <w:p w14:paraId="44015A83" w14:textId="77777777" w:rsidR="00333C00" w:rsidRDefault="00333C00" w:rsidP="006D03BD">
      <w:pPr>
        <w:spacing w:line="360" w:lineRule="auto"/>
        <w:jc w:val="both"/>
        <w:rPr>
          <w:b/>
          <w:color w:val="941651"/>
          <w:sz w:val="28"/>
          <w:szCs w:val="28"/>
        </w:rPr>
      </w:pPr>
    </w:p>
    <w:p w14:paraId="44F3BFF1" w14:textId="77777777" w:rsidR="00333C00" w:rsidRDefault="00333C00" w:rsidP="006D03BD">
      <w:pPr>
        <w:spacing w:line="360" w:lineRule="auto"/>
        <w:jc w:val="both"/>
        <w:rPr>
          <w:b/>
          <w:color w:val="941651"/>
          <w:sz w:val="28"/>
          <w:szCs w:val="28"/>
        </w:rPr>
      </w:pPr>
    </w:p>
    <w:p w14:paraId="7EB944A1" w14:textId="77777777" w:rsidR="00333C00" w:rsidRDefault="00333C00" w:rsidP="006D03BD">
      <w:pPr>
        <w:spacing w:line="360" w:lineRule="auto"/>
        <w:jc w:val="both"/>
        <w:rPr>
          <w:b/>
          <w:color w:val="941651"/>
          <w:sz w:val="28"/>
          <w:szCs w:val="28"/>
        </w:rPr>
      </w:pPr>
    </w:p>
    <w:p w14:paraId="1CD61904" w14:textId="77777777" w:rsidR="00333C00" w:rsidRDefault="00333C00" w:rsidP="006D03BD">
      <w:pPr>
        <w:spacing w:line="360" w:lineRule="auto"/>
        <w:jc w:val="both"/>
        <w:rPr>
          <w:b/>
          <w:color w:val="941651"/>
          <w:sz w:val="28"/>
          <w:szCs w:val="28"/>
        </w:rPr>
      </w:pPr>
    </w:p>
    <w:p w14:paraId="1145A909" w14:textId="73715CE0" w:rsidR="004253D6" w:rsidRPr="00CA69CF" w:rsidRDefault="00CA69CF" w:rsidP="006D03BD">
      <w:pPr>
        <w:spacing w:line="360" w:lineRule="auto"/>
        <w:jc w:val="both"/>
        <w:rPr>
          <w:b/>
          <w:color w:val="941651"/>
          <w:sz w:val="28"/>
          <w:szCs w:val="28"/>
        </w:rPr>
      </w:pPr>
      <w:r w:rsidRPr="00CA69CF">
        <w:rPr>
          <w:b/>
          <w:color w:val="941651"/>
          <w:sz w:val="28"/>
          <w:szCs w:val="28"/>
        </w:rPr>
        <w:lastRenderedPageBreak/>
        <w:t>7</w:t>
      </w:r>
      <w:r w:rsidR="004253D6" w:rsidRPr="00CA69CF">
        <w:rPr>
          <w:b/>
          <w:color w:val="941651"/>
          <w:sz w:val="28"/>
          <w:szCs w:val="28"/>
        </w:rPr>
        <w:t xml:space="preserve">. </w:t>
      </w:r>
      <w:r w:rsidRPr="00CA69CF">
        <w:rPr>
          <w:b/>
          <w:color w:val="941651"/>
          <w:sz w:val="28"/>
          <w:szCs w:val="28"/>
        </w:rPr>
        <w:t>ABSTRACT</w:t>
      </w:r>
      <w:r w:rsidR="004253D6" w:rsidRPr="00CA69CF">
        <w:rPr>
          <w:b/>
          <w:color w:val="941651"/>
          <w:sz w:val="28"/>
          <w:szCs w:val="28"/>
        </w:rPr>
        <w:t>:</w:t>
      </w:r>
    </w:p>
    <w:p w14:paraId="38726E73" w14:textId="77777777" w:rsidR="004253D6" w:rsidRPr="00CA69CF" w:rsidRDefault="004253D6" w:rsidP="006D03BD">
      <w:pPr>
        <w:spacing w:line="360" w:lineRule="auto"/>
        <w:jc w:val="both"/>
        <w:rPr>
          <w:b/>
          <w:color w:val="941651"/>
        </w:rPr>
      </w:pPr>
    </w:p>
    <w:p w14:paraId="4A10ABA6" w14:textId="168335C3" w:rsidR="004253D6" w:rsidRPr="00C91312" w:rsidRDefault="004253D6" w:rsidP="006D03BD">
      <w:pPr>
        <w:spacing w:line="360" w:lineRule="auto"/>
        <w:jc w:val="both"/>
        <w:rPr>
          <w:b/>
          <w:color w:val="941651"/>
        </w:rPr>
      </w:pPr>
      <w:r w:rsidRPr="00CA69CF">
        <w:rPr>
          <w:b/>
          <w:color w:val="941651"/>
        </w:rPr>
        <w:t>ENT</w:t>
      </w:r>
      <w:r w:rsidR="00CA69CF" w:rsidRPr="00CA69CF">
        <w:rPr>
          <w:b/>
          <w:color w:val="941651"/>
        </w:rPr>
        <w:t xml:space="preserve">ER THE ABSTRACT OF THE CHAPTER. THE ABSTRACT SHOULD BE A SUMMARY OF THE INFORMATION CONTAINED IN THE MANUSCRIPT THAT GIVES THE READER AN OVERVIEW OF THE TAXON BEING COVERED. </w:t>
      </w:r>
      <w:r w:rsidR="00EA0811">
        <w:rPr>
          <w:b/>
          <w:color w:val="941651"/>
        </w:rPr>
        <w:t>THE TYPE GENUS SHOULD BE STATED AS WELL AS THE DEFINING PUBLICATION OF THE GENUS DESCRIPTION</w:t>
      </w:r>
      <w:r w:rsidRPr="00CA69CF">
        <w:rPr>
          <w:b/>
          <w:color w:val="941651"/>
        </w:rPr>
        <w:t xml:space="preserve"> </w:t>
      </w:r>
      <w:proofErr w:type="spellStart"/>
      <w:r w:rsidRPr="00CA69CF">
        <w:rPr>
          <w:b/>
          <w:color w:val="941651"/>
        </w:rPr>
        <w:t>eg.</w:t>
      </w:r>
      <w:proofErr w:type="spellEnd"/>
    </w:p>
    <w:p w14:paraId="7C95E368" w14:textId="77777777" w:rsidR="004253D6" w:rsidRPr="009C05D0" w:rsidRDefault="004253D6" w:rsidP="006D03BD">
      <w:pPr>
        <w:spacing w:line="360" w:lineRule="auto"/>
        <w:jc w:val="both"/>
        <w:rPr>
          <w:b/>
          <w:color w:val="941651"/>
        </w:rPr>
      </w:pPr>
      <w:r w:rsidRPr="009C05D0">
        <w:rPr>
          <w:b/>
          <w:color w:val="941651"/>
        </w:rPr>
        <w:t>______________________________________________________________________________</w:t>
      </w:r>
    </w:p>
    <w:p w14:paraId="5A5DF471" w14:textId="77777777" w:rsidR="007D71BF" w:rsidRDefault="007D71BF" w:rsidP="006D03BD">
      <w:pPr>
        <w:spacing w:line="480" w:lineRule="auto"/>
        <w:jc w:val="both"/>
        <w:outlineLvl w:val="0"/>
      </w:pPr>
    </w:p>
    <w:p w14:paraId="24D7C5C4" w14:textId="77777777" w:rsidR="007D71BF" w:rsidRDefault="007D71BF" w:rsidP="006D03BD">
      <w:pPr>
        <w:spacing w:line="480" w:lineRule="auto"/>
        <w:jc w:val="both"/>
        <w:outlineLvl w:val="0"/>
      </w:pPr>
      <w:r w:rsidRPr="007D71BF">
        <w:t>Phylogenetically, a member of the order “</w:t>
      </w:r>
      <w:proofErr w:type="spellStart"/>
      <w:r w:rsidRPr="007D71BF">
        <w:rPr>
          <w:i/>
          <w:iCs/>
        </w:rPr>
        <w:t>Frankiales</w:t>
      </w:r>
      <w:proofErr w:type="spellEnd"/>
      <w:r w:rsidRPr="007D71BF">
        <w:t>”. The family contains the genera </w:t>
      </w:r>
      <w:proofErr w:type="spellStart"/>
      <w:r w:rsidRPr="007D71BF">
        <w:rPr>
          <w:i/>
          <w:iCs/>
        </w:rPr>
        <w:t>Cryptosporangium</w:t>
      </w:r>
      <w:proofErr w:type="spellEnd"/>
      <w:r w:rsidRPr="007D71BF">
        <w:t> and </w:t>
      </w:r>
      <w:proofErr w:type="spellStart"/>
      <w:r w:rsidRPr="007D71BF">
        <w:rPr>
          <w:i/>
          <w:iCs/>
        </w:rPr>
        <w:t>Fodinicola</w:t>
      </w:r>
      <w:proofErr w:type="spellEnd"/>
      <w:r w:rsidRPr="007D71BF">
        <w:t>. Although most members of the order “</w:t>
      </w:r>
      <w:proofErr w:type="spellStart"/>
      <w:r w:rsidRPr="007D71BF">
        <w:rPr>
          <w:i/>
          <w:iCs/>
        </w:rPr>
        <w:t>Frankiales</w:t>
      </w:r>
      <w:proofErr w:type="spellEnd"/>
      <w:r w:rsidRPr="007D71BF">
        <w:t xml:space="preserve">” do not form both substrate and aerial mycelia, members of this family show these structures. Sporangiospores occur </w:t>
      </w:r>
      <w:proofErr w:type="spellStart"/>
      <w:proofErr w:type="gramStart"/>
      <w:r w:rsidRPr="007D71BF">
        <w:t>occasionaly</w:t>
      </w:r>
      <w:proofErr w:type="spellEnd"/>
      <w:proofErr w:type="gramEnd"/>
      <w:r w:rsidRPr="007D71BF">
        <w:t>. Motile or nonmotile. Cross‐linkage of peptidoglycan is by the A type. The diagnostic diamino acids include </w:t>
      </w:r>
      <w:r w:rsidRPr="007D71BF">
        <w:rPr>
          <w:i/>
          <w:iCs/>
        </w:rPr>
        <w:t>meso</w:t>
      </w:r>
      <w:r w:rsidRPr="007D71BF">
        <w:t>‐diaminopimelic acid. Each peptidoglycan is directly linked without interpeptide bridges, and the muramic acid in peptidoglycan is </w:t>
      </w:r>
      <w:r w:rsidRPr="007D71BF">
        <w:rPr>
          <w:i/>
          <w:iCs/>
        </w:rPr>
        <w:t>N</w:t>
      </w:r>
      <w:r w:rsidRPr="007D71BF">
        <w:t>‐acetylated. Methyl 14‐methylpentadecanoate (iso‐C</w:t>
      </w:r>
      <w:r w:rsidRPr="007D71BF">
        <w:rPr>
          <w:vertAlign w:val="subscript"/>
        </w:rPr>
        <w:t>16:0</w:t>
      </w:r>
      <w:r w:rsidRPr="007D71BF">
        <w:t>) is the prominent fatty acid, but C</w:t>
      </w:r>
      <w:r w:rsidRPr="007D71BF">
        <w:rPr>
          <w:vertAlign w:val="subscript"/>
        </w:rPr>
        <w:t>17:1</w:t>
      </w:r>
      <w:r w:rsidRPr="007D71BF">
        <w:t>, 10‐methyl C</w:t>
      </w:r>
      <w:r w:rsidRPr="007D71BF">
        <w:rPr>
          <w:vertAlign w:val="subscript"/>
        </w:rPr>
        <w:t>17:0</w:t>
      </w:r>
      <w:r w:rsidRPr="007D71BF">
        <w:t>, and C</w:t>
      </w:r>
      <w:r w:rsidRPr="007D71BF">
        <w:rPr>
          <w:vertAlign w:val="subscript"/>
        </w:rPr>
        <w:t>18:1</w:t>
      </w:r>
      <w:r w:rsidRPr="007D71BF">
        <w:t> may also be present. Menaquinones MK‐9(H</w:t>
      </w:r>
      <w:r w:rsidRPr="007D71BF">
        <w:rPr>
          <w:vertAlign w:val="subscript"/>
        </w:rPr>
        <w:t>6</w:t>
      </w:r>
      <w:r w:rsidRPr="007D71BF">
        <w:t>), MK‐9(H</w:t>
      </w:r>
      <w:r w:rsidRPr="007D71BF">
        <w:rPr>
          <w:vertAlign w:val="subscript"/>
        </w:rPr>
        <w:t>4</w:t>
      </w:r>
      <w:r w:rsidRPr="007D71BF">
        <w:t>), and MK‐9(H</w:t>
      </w:r>
      <w:r w:rsidRPr="007D71BF">
        <w:rPr>
          <w:vertAlign w:val="subscript"/>
        </w:rPr>
        <w:t>8</w:t>
      </w:r>
      <w:r w:rsidRPr="007D71BF">
        <w:t>) are the predominant isoprenoid quinones, and MK‐9(H</w:t>
      </w:r>
      <w:r w:rsidRPr="007D71BF">
        <w:rPr>
          <w:vertAlign w:val="subscript"/>
        </w:rPr>
        <w:t>2</w:t>
      </w:r>
      <w:r w:rsidRPr="007D71BF">
        <w:t>) may also be present.</w:t>
      </w:r>
      <w:r>
        <w:t xml:space="preserve"> </w:t>
      </w:r>
    </w:p>
    <w:p w14:paraId="0CF43EB3" w14:textId="04CABFEE" w:rsidR="00607382" w:rsidRDefault="007D71BF" w:rsidP="006D03BD">
      <w:pPr>
        <w:spacing w:line="480" w:lineRule="auto"/>
        <w:ind w:firstLine="720"/>
        <w:jc w:val="both"/>
        <w:outlineLvl w:val="0"/>
      </w:pPr>
      <w:r>
        <w:t>DNA G+C content (mol%): 65 and 76</w:t>
      </w:r>
      <w:r w:rsidR="00607382">
        <w:t>.</w:t>
      </w:r>
    </w:p>
    <w:p w14:paraId="5B56A749" w14:textId="45A55916" w:rsidR="007D71BF" w:rsidRPr="007D71BF" w:rsidRDefault="00EA0811" w:rsidP="006D03BD">
      <w:pPr>
        <w:spacing w:line="480" w:lineRule="auto"/>
        <w:ind w:firstLine="720"/>
        <w:jc w:val="both"/>
        <w:outlineLvl w:val="0"/>
        <w:rPr>
          <w:iCs/>
        </w:rPr>
      </w:pPr>
      <w:r w:rsidRPr="00EA0811">
        <w:rPr>
          <w:i/>
        </w:rPr>
        <w:t>Type genus:</w:t>
      </w:r>
      <w:r>
        <w:t xml:space="preserve"> </w:t>
      </w:r>
      <w:proofErr w:type="spellStart"/>
      <w:r w:rsidR="007D71BF">
        <w:rPr>
          <w:b/>
          <w:iCs/>
        </w:rPr>
        <w:t>Cryptosporangium</w:t>
      </w:r>
      <w:proofErr w:type="spellEnd"/>
      <w:r w:rsidR="007D71BF">
        <w:rPr>
          <w:b/>
          <w:iCs/>
        </w:rPr>
        <w:t xml:space="preserve"> </w:t>
      </w:r>
      <w:r w:rsidR="007D71BF" w:rsidRPr="007D71BF">
        <w:rPr>
          <w:iCs/>
        </w:rPr>
        <w:t>Tamura</w:t>
      </w:r>
      <w:r w:rsidR="00FD7316">
        <w:rPr>
          <w:iCs/>
        </w:rPr>
        <w:t xml:space="preserve"> et al. </w:t>
      </w:r>
      <w:proofErr w:type="gramStart"/>
      <w:r w:rsidR="007D71BF" w:rsidRPr="007D71BF">
        <w:rPr>
          <w:iCs/>
        </w:rPr>
        <w:t>1998</w:t>
      </w:r>
      <w:r w:rsidR="007D71BF" w:rsidRPr="007D71BF">
        <w:rPr>
          <w:iCs/>
          <w:vertAlign w:val="superscript"/>
        </w:rPr>
        <w:t>VP</w:t>
      </w:r>
      <w:proofErr w:type="gramEnd"/>
    </w:p>
    <w:p w14:paraId="50182CF9" w14:textId="77777777" w:rsidR="004253D6" w:rsidRPr="009C05D0" w:rsidRDefault="004253D6" w:rsidP="006D03BD">
      <w:pPr>
        <w:spacing w:line="360" w:lineRule="auto"/>
        <w:jc w:val="both"/>
        <w:rPr>
          <w:color w:val="941651"/>
        </w:rPr>
      </w:pPr>
      <w:r w:rsidRPr="009C05D0">
        <w:rPr>
          <w:color w:val="941651"/>
        </w:rPr>
        <w:t>______________________________________________________________________________</w:t>
      </w:r>
    </w:p>
    <w:p w14:paraId="4A822459" w14:textId="77777777" w:rsidR="004253D6" w:rsidRDefault="004253D6" w:rsidP="006D03BD">
      <w:pPr>
        <w:spacing w:line="360" w:lineRule="auto"/>
        <w:jc w:val="both"/>
        <w:rPr>
          <w:b/>
        </w:rPr>
      </w:pPr>
    </w:p>
    <w:p w14:paraId="438735E3" w14:textId="3419E20C" w:rsidR="004253D6" w:rsidRPr="000A4196" w:rsidRDefault="00C6434B" w:rsidP="006D03BD">
      <w:pPr>
        <w:spacing w:line="360" w:lineRule="auto"/>
        <w:jc w:val="both"/>
        <w:rPr>
          <w:b/>
          <w:color w:val="941651"/>
          <w:sz w:val="28"/>
          <w:szCs w:val="28"/>
        </w:rPr>
      </w:pPr>
      <w:r w:rsidRPr="000A4196">
        <w:rPr>
          <w:b/>
          <w:color w:val="941651"/>
          <w:sz w:val="28"/>
          <w:szCs w:val="28"/>
        </w:rPr>
        <w:t>8</w:t>
      </w:r>
      <w:r w:rsidR="004253D6" w:rsidRPr="000A4196">
        <w:rPr>
          <w:b/>
          <w:color w:val="941651"/>
          <w:sz w:val="28"/>
          <w:szCs w:val="28"/>
        </w:rPr>
        <w:t xml:space="preserve">. </w:t>
      </w:r>
      <w:r w:rsidRPr="000A4196">
        <w:rPr>
          <w:b/>
          <w:color w:val="941651"/>
          <w:sz w:val="28"/>
          <w:szCs w:val="28"/>
        </w:rPr>
        <w:t>KEYWORDS</w:t>
      </w:r>
      <w:r w:rsidR="004253D6" w:rsidRPr="000A4196">
        <w:rPr>
          <w:b/>
          <w:color w:val="941651"/>
          <w:sz w:val="28"/>
          <w:szCs w:val="28"/>
        </w:rPr>
        <w:t>:</w:t>
      </w:r>
    </w:p>
    <w:p w14:paraId="352B2706" w14:textId="77777777" w:rsidR="004253D6" w:rsidRPr="000A4196" w:rsidRDefault="004253D6" w:rsidP="006D03BD">
      <w:pPr>
        <w:spacing w:line="360" w:lineRule="auto"/>
        <w:jc w:val="both"/>
        <w:rPr>
          <w:b/>
          <w:color w:val="941651"/>
        </w:rPr>
      </w:pPr>
    </w:p>
    <w:p w14:paraId="5384D7B0" w14:textId="6C4D074E" w:rsidR="004253D6" w:rsidRPr="000A4196" w:rsidRDefault="004253D6" w:rsidP="006D03BD">
      <w:pPr>
        <w:spacing w:line="360" w:lineRule="auto"/>
        <w:jc w:val="both"/>
        <w:rPr>
          <w:b/>
          <w:color w:val="941651"/>
        </w:rPr>
      </w:pPr>
      <w:r w:rsidRPr="000A4196">
        <w:rPr>
          <w:b/>
          <w:color w:val="941651"/>
        </w:rPr>
        <w:t>ENT</w:t>
      </w:r>
      <w:r w:rsidR="000A4196" w:rsidRPr="000A4196">
        <w:rPr>
          <w:b/>
          <w:color w:val="941651"/>
        </w:rPr>
        <w:t>ER KEYWORDS THAT WILL DIRECT EXTRENAL SEARCHES TO THE CHAPTER</w:t>
      </w:r>
      <w:r w:rsidRPr="000A4196">
        <w:rPr>
          <w:b/>
          <w:color w:val="941651"/>
        </w:rPr>
        <w:t xml:space="preserve"> </w:t>
      </w:r>
      <w:proofErr w:type="spellStart"/>
      <w:r w:rsidRPr="000A4196">
        <w:rPr>
          <w:b/>
          <w:color w:val="941651"/>
        </w:rPr>
        <w:t>eg.</w:t>
      </w:r>
      <w:proofErr w:type="spellEnd"/>
    </w:p>
    <w:p w14:paraId="532922B9" w14:textId="77777777" w:rsidR="00C91312" w:rsidRPr="009C05D0" w:rsidRDefault="00C91312" w:rsidP="006D03BD">
      <w:pPr>
        <w:spacing w:line="360" w:lineRule="auto"/>
        <w:jc w:val="both"/>
        <w:rPr>
          <w:b/>
          <w:color w:val="941651"/>
        </w:rPr>
      </w:pPr>
      <w:r w:rsidRPr="009C05D0">
        <w:rPr>
          <w:b/>
          <w:color w:val="941651"/>
        </w:rPr>
        <w:t>______________________________________________________________________________</w:t>
      </w:r>
    </w:p>
    <w:p w14:paraId="597E652E" w14:textId="18365DA9" w:rsidR="00A20970" w:rsidRDefault="00D44984" w:rsidP="006D03BD">
      <w:pPr>
        <w:spacing w:line="360" w:lineRule="auto"/>
        <w:jc w:val="both"/>
      </w:pPr>
      <w:proofErr w:type="spellStart"/>
      <w:r w:rsidRPr="00D44984">
        <w:rPr>
          <w:i/>
        </w:rPr>
        <w:lastRenderedPageBreak/>
        <w:t>Cryptosporangium</w:t>
      </w:r>
      <w:proofErr w:type="spellEnd"/>
      <w:r w:rsidRPr="00D44984">
        <w:t xml:space="preserve">, </w:t>
      </w:r>
      <w:proofErr w:type="spellStart"/>
      <w:r w:rsidRPr="005A5D47">
        <w:rPr>
          <w:i/>
          <w:iCs/>
        </w:rPr>
        <w:t>Fodini</w:t>
      </w:r>
      <w:r w:rsidR="00B4473A" w:rsidRPr="005A5D47">
        <w:rPr>
          <w:i/>
          <w:iCs/>
        </w:rPr>
        <w:t>cola</w:t>
      </w:r>
      <w:proofErr w:type="spellEnd"/>
      <w:r w:rsidR="00B4473A">
        <w:t>, substrate mycelium, aerial mycelium</w:t>
      </w:r>
    </w:p>
    <w:p w14:paraId="5757C6D8" w14:textId="77777777" w:rsidR="004253D6" w:rsidRPr="009C05D0" w:rsidRDefault="004253D6" w:rsidP="006D03BD">
      <w:pPr>
        <w:spacing w:line="360" w:lineRule="auto"/>
        <w:jc w:val="both"/>
        <w:rPr>
          <w:b/>
          <w:color w:val="941651"/>
        </w:rPr>
      </w:pPr>
      <w:r w:rsidRPr="009C05D0">
        <w:rPr>
          <w:b/>
          <w:color w:val="941651"/>
        </w:rPr>
        <w:t>______________________________________________________________________________</w:t>
      </w:r>
    </w:p>
    <w:p w14:paraId="5D7443D4" w14:textId="77777777" w:rsidR="004253D6" w:rsidRDefault="004253D6" w:rsidP="006D03BD">
      <w:pPr>
        <w:spacing w:line="360" w:lineRule="auto"/>
        <w:jc w:val="both"/>
        <w:rPr>
          <w:b/>
        </w:rPr>
      </w:pPr>
    </w:p>
    <w:p w14:paraId="5B08CDF5" w14:textId="77777777" w:rsidR="009C05D0" w:rsidRDefault="009C05D0" w:rsidP="006D03BD">
      <w:pPr>
        <w:spacing w:line="360" w:lineRule="auto"/>
        <w:jc w:val="both"/>
        <w:rPr>
          <w:b/>
        </w:rPr>
      </w:pPr>
    </w:p>
    <w:p w14:paraId="440CD26D" w14:textId="79D07531" w:rsidR="009C05D0" w:rsidRPr="000A4196" w:rsidRDefault="009C05D0" w:rsidP="006D03BD">
      <w:pPr>
        <w:spacing w:line="360" w:lineRule="auto"/>
        <w:jc w:val="both"/>
        <w:rPr>
          <w:b/>
          <w:color w:val="941651"/>
          <w:sz w:val="28"/>
          <w:szCs w:val="28"/>
        </w:rPr>
      </w:pPr>
      <w:r>
        <w:rPr>
          <w:b/>
          <w:color w:val="941651"/>
          <w:sz w:val="28"/>
          <w:szCs w:val="28"/>
        </w:rPr>
        <w:t>9</w:t>
      </w:r>
      <w:r w:rsidRPr="000A4196">
        <w:rPr>
          <w:b/>
          <w:color w:val="941651"/>
          <w:sz w:val="28"/>
          <w:szCs w:val="28"/>
        </w:rPr>
        <w:t xml:space="preserve">. </w:t>
      </w:r>
      <w:r>
        <w:rPr>
          <w:b/>
          <w:color w:val="941651"/>
          <w:sz w:val="28"/>
          <w:szCs w:val="28"/>
        </w:rPr>
        <w:t>DESCRIPTION</w:t>
      </w:r>
      <w:r w:rsidRPr="000A4196">
        <w:rPr>
          <w:b/>
          <w:color w:val="941651"/>
          <w:sz w:val="28"/>
          <w:szCs w:val="28"/>
        </w:rPr>
        <w:t>:</w:t>
      </w:r>
    </w:p>
    <w:p w14:paraId="3AF16F3F" w14:textId="77777777" w:rsidR="009C05D0" w:rsidRPr="000A4196" w:rsidRDefault="009C05D0" w:rsidP="006D03BD">
      <w:pPr>
        <w:spacing w:line="360" w:lineRule="auto"/>
        <w:jc w:val="both"/>
        <w:rPr>
          <w:b/>
          <w:color w:val="941651"/>
        </w:rPr>
      </w:pPr>
    </w:p>
    <w:p w14:paraId="193C54AF" w14:textId="659B896B" w:rsidR="009C05D0" w:rsidRPr="00C91312" w:rsidRDefault="009C05D0" w:rsidP="006D03BD">
      <w:pPr>
        <w:spacing w:line="360" w:lineRule="auto"/>
        <w:jc w:val="both"/>
        <w:rPr>
          <w:b/>
          <w:color w:val="941651"/>
        </w:rPr>
      </w:pPr>
      <w:r w:rsidRPr="000A4196">
        <w:rPr>
          <w:b/>
          <w:color w:val="941651"/>
        </w:rPr>
        <w:t>ENT</w:t>
      </w:r>
      <w:r>
        <w:rPr>
          <w:b/>
          <w:color w:val="941651"/>
        </w:rPr>
        <w:t>ER THE INFO</w:t>
      </w:r>
      <w:r w:rsidR="00A20970">
        <w:rPr>
          <w:b/>
          <w:color w:val="941651"/>
        </w:rPr>
        <w:t>RMATION THAT DESCRIBES THE FAMILY</w:t>
      </w:r>
      <w:r>
        <w:rPr>
          <w:b/>
          <w:color w:val="941651"/>
        </w:rPr>
        <w:t xml:space="preserve"> BEING CONSIDERED. IMPORTANT AND DEFINING CHARACTERISTICS SHOULD BE IN BOLD FONT</w:t>
      </w:r>
      <w:r w:rsidR="00A20970">
        <w:rPr>
          <w:b/>
          <w:color w:val="941651"/>
        </w:rPr>
        <w:t>. THE TYPE GENUS</w:t>
      </w:r>
      <w:r w:rsidR="009866DF">
        <w:rPr>
          <w:b/>
          <w:color w:val="941651"/>
        </w:rPr>
        <w:t xml:space="preserve"> AND </w:t>
      </w:r>
      <w:r w:rsidR="00C9593D">
        <w:rPr>
          <w:b/>
          <w:color w:val="941651"/>
        </w:rPr>
        <w:t xml:space="preserve">DEFINING PUBLICATION, THE FAMILY CLASSIFICATION SHOULD BE </w:t>
      </w:r>
      <w:r w:rsidR="001F6CCD">
        <w:rPr>
          <w:b/>
          <w:color w:val="941651"/>
        </w:rPr>
        <w:t xml:space="preserve">INCLUDED </w:t>
      </w:r>
      <w:proofErr w:type="spellStart"/>
      <w:r w:rsidR="001F6CCD" w:rsidRPr="000A4196">
        <w:rPr>
          <w:b/>
          <w:color w:val="941651"/>
        </w:rPr>
        <w:t>eg</w:t>
      </w:r>
      <w:r w:rsidRPr="000A4196">
        <w:rPr>
          <w:b/>
          <w:color w:val="941651"/>
        </w:rPr>
        <w:t>.</w:t>
      </w:r>
      <w:proofErr w:type="spellEnd"/>
    </w:p>
    <w:p w14:paraId="3A897F36" w14:textId="77777777" w:rsidR="009C05D0" w:rsidRPr="009C05D0" w:rsidRDefault="009C05D0" w:rsidP="006D03BD">
      <w:pPr>
        <w:spacing w:line="360" w:lineRule="auto"/>
        <w:jc w:val="both"/>
        <w:rPr>
          <w:b/>
          <w:color w:val="941651"/>
        </w:rPr>
      </w:pPr>
      <w:r w:rsidRPr="009C05D0">
        <w:rPr>
          <w:b/>
          <w:color w:val="941651"/>
        </w:rPr>
        <w:t>______________________________________________________________________________</w:t>
      </w:r>
    </w:p>
    <w:p w14:paraId="2FD14D4E" w14:textId="77777777" w:rsidR="00A20970" w:rsidRPr="006D03BD" w:rsidRDefault="00A20970" w:rsidP="006D03BD">
      <w:pPr>
        <w:pStyle w:val="Para"/>
        <w:spacing w:line="480" w:lineRule="auto"/>
        <w:ind w:left="0" w:firstLine="0"/>
        <w:jc w:val="both"/>
        <w:rPr>
          <w:rFonts w:asciiTheme="minorHAnsi" w:hAnsiTheme="minorHAnsi"/>
          <w:bCs/>
          <w:sz w:val="24"/>
          <w:szCs w:val="24"/>
        </w:rPr>
      </w:pPr>
    </w:p>
    <w:p w14:paraId="49C4FF33" w14:textId="77777777" w:rsidR="00A20970" w:rsidRPr="006D03BD" w:rsidRDefault="00A20970" w:rsidP="006D03BD">
      <w:pPr>
        <w:pStyle w:val="Para"/>
        <w:spacing w:after="0" w:line="480" w:lineRule="auto"/>
        <w:ind w:left="0" w:firstLine="0"/>
        <w:jc w:val="both"/>
        <w:rPr>
          <w:rFonts w:asciiTheme="minorHAnsi" w:hAnsiTheme="minorHAnsi"/>
          <w:bCs/>
          <w:sz w:val="24"/>
          <w:szCs w:val="24"/>
        </w:rPr>
      </w:pPr>
      <w:r w:rsidRPr="006D03BD">
        <w:rPr>
          <w:rFonts w:asciiTheme="minorHAnsi" w:hAnsiTheme="minorHAnsi"/>
          <w:bCs/>
          <w:sz w:val="24"/>
          <w:szCs w:val="24"/>
        </w:rPr>
        <w:t>Phylogenetically, a member of the order </w:t>
      </w:r>
      <w:proofErr w:type="spellStart"/>
      <w:r w:rsidRPr="006D03BD">
        <w:rPr>
          <w:rFonts w:asciiTheme="minorHAnsi" w:hAnsiTheme="minorHAnsi"/>
          <w:bCs/>
          <w:i/>
          <w:iCs/>
          <w:sz w:val="24"/>
          <w:szCs w:val="24"/>
        </w:rPr>
        <w:t>Frankiales</w:t>
      </w:r>
      <w:proofErr w:type="spellEnd"/>
      <w:r w:rsidRPr="006D03BD">
        <w:rPr>
          <w:rFonts w:asciiTheme="minorHAnsi" w:hAnsiTheme="minorHAnsi"/>
          <w:bCs/>
          <w:sz w:val="24"/>
          <w:szCs w:val="24"/>
        </w:rPr>
        <w:t>. The family contains the genera </w:t>
      </w:r>
      <w:proofErr w:type="spellStart"/>
      <w:r w:rsidRPr="006D03BD">
        <w:rPr>
          <w:rFonts w:asciiTheme="minorHAnsi" w:hAnsiTheme="minorHAnsi"/>
          <w:bCs/>
          <w:i/>
          <w:iCs/>
          <w:sz w:val="24"/>
          <w:szCs w:val="24"/>
        </w:rPr>
        <w:t>Cryptosporangium</w:t>
      </w:r>
      <w:proofErr w:type="spellEnd"/>
      <w:r w:rsidRPr="006D03BD">
        <w:rPr>
          <w:rFonts w:asciiTheme="minorHAnsi" w:hAnsiTheme="minorHAnsi"/>
          <w:bCs/>
          <w:sz w:val="24"/>
          <w:szCs w:val="24"/>
        </w:rPr>
        <w:t> and </w:t>
      </w:r>
      <w:proofErr w:type="spellStart"/>
      <w:r w:rsidRPr="006D03BD">
        <w:rPr>
          <w:rFonts w:asciiTheme="minorHAnsi" w:hAnsiTheme="minorHAnsi"/>
          <w:bCs/>
          <w:i/>
          <w:iCs/>
          <w:sz w:val="24"/>
          <w:szCs w:val="24"/>
        </w:rPr>
        <w:t>Fodinicola</w:t>
      </w:r>
      <w:proofErr w:type="spellEnd"/>
      <w:r w:rsidRPr="006D03BD">
        <w:rPr>
          <w:rFonts w:asciiTheme="minorHAnsi" w:hAnsiTheme="minorHAnsi"/>
          <w:bCs/>
          <w:sz w:val="24"/>
          <w:szCs w:val="24"/>
        </w:rPr>
        <w:t>. Although most members of the order </w:t>
      </w:r>
      <w:proofErr w:type="spellStart"/>
      <w:r w:rsidRPr="006D03BD">
        <w:rPr>
          <w:rFonts w:asciiTheme="minorHAnsi" w:hAnsiTheme="minorHAnsi"/>
          <w:bCs/>
          <w:i/>
          <w:iCs/>
          <w:sz w:val="24"/>
          <w:szCs w:val="24"/>
        </w:rPr>
        <w:t>Frankiales</w:t>
      </w:r>
      <w:proofErr w:type="spellEnd"/>
      <w:r w:rsidRPr="006D03BD">
        <w:rPr>
          <w:rFonts w:asciiTheme="minorHAnsi" w:hAnsiTheme="minorHAnsi"/>
          <w:bCs/>
          <w:sz w:val="24"/>
          <w:szCs w:val="24"/>
        </w:rPr>
        <w:t xml:space="preserve"> do not form </w:t>
      </w:r>
      <w:proofErr w:type="gramStart"/>
      <w:r w:rsidRPr="006D03BD">
        <w:rPr>
          <w:rFonts w:asciiTheme="minorHAnsi" w:hAnsiTheme="minorHAnsi"/>
          <w:bCs/>
          <w:sz w:val="24"/>
          <w:szCs w:val="24"/>
        </w:rPr>
        <w:t>both</w:t>
      </w:r>
      <w:proofErr w:type="gramEnd"/>
      <w:r w:rsidRPr="006D03BD">
        <w:rPr>
          <w:rFonts w:asciiTheme="minorHAnsi" w:hAnsiTheme="minorHAnsi"/>
          <w:bCs/>
          <w:sz w:val="24"/>
          <w:szCs w:val="24"/>
        </w:rPr>
        <w:t xml:space="preserve"> </w:t>
      </w:r>
      <w:r w:rsidRPr="006D03BD">
        <w:rPr>
          <w:rFonts w:asciiTheme="minorHAnsi" w:hAnsiTheme="minorHAnsi"/>
          <w:b/>
          <w:bCs/>
          <w:sz w:val="24"/>
          <w:szCs w:val="24"/>
        </w:rPr>
        <w:t>substrate and aerial mycelia</w:t>
      </w:r>
      <w:r w:rsidRPr="006D03BD">
        <w:rPr>
          <w:rFonts w:asciiTheme="minorHAnsi" w:hAnsiTheme="minorHAnsi"/>
          <w:bCs/>
          <w:sz w:val="24"/>
          <w:szCs w:val="24"/>
        </w:rPr>
        <w:t>, members of this family show these structures. Sporangiospores occur occasionally. Motile or nonmotile. Cross</w:t>
      </w:r>
      <w:r w:rsidRPr="006D03BD">
        <w:rPr>
          <w:rFonts w:asciiTheme="minorHAnsi" w:eastAsia="Calibri" w:hAnsiTheme="minorHAnsi" w:cs="Calibri"/>
          <w:bCs/>
          <w:sz w:val="24"/>
          <w:szCs w:val="24"/>
        </w:rPr>
        <w:t>‐</w:t>
      </w:r>
      <w:r w:rsidRPr="006D03BD">
        <w:rPr>
          <w:rFonts w:asciiTheme="minorHAnsi" w:hAnsiTheme="minorHAnsi"/>
          <w:bCs/>
          <w:sz w:val="24"/>
          <w:szCs w:val="24"/>
        </w:rPr>
        <w:t>linkage of peptidoglycan is by the A type. The diagnostic diamino acids include </w:t>
      </w:r>
      <w:r w:rsidRPr="006D03BD">
        <w:rPr>
          <w:rFonts w:asciiTheme="minorHAnsi" w:hAnsiTheme="minorHAnsi"/>
          <w:b/>
          <w:bCs/>
          <w:i/>
          <w:iCs/>
          <w:sz w:val="24"/>
          <w:szCs w:val="24"/>
        </w:rPr>
        <w:t>meso</w:t>
      </w:r>
      <w:r w:rsidRPr="006D03BD">
        <w:rPr>
          <w:rFonts w:asciiTheme="minorHAnsi" w:eastAsia="Calibri" w:hAnsiTheme="minorHAnsi" w:cs="Calibri"/>
          <w:b/>
          <w:bCs/>
          <w:sz w:val="24"/>
          <w:szCs w:val="24"/>
        </w:rPr>
        <w:t>‐</w:t>
      </w:r>
      <w:r w:rsidRPr="006D03BD">
        <w:rPr>
          <w:rFonts w:asciiTheme="minorHAnsi" w:hAnsiTheme="minorHAnsi"/>
          <w:b/>
          <w:bCs/>
          <w:sz w:val="24"/>
          <w:szCs w:val="24"/>
        </w:rPr>
        <w:t>diaminopimelic acid</w:t>
      </w:r>
      <w:r w:rsidRPr="006D03BD">
        <w:rPr>
          <w:rFonts w:asciiTheme="minorHAnsi" w:hAnsiTheme="minorHAnsi"/>
          <w:bCs/>
          <w:sz w:val="24"/>
          <w:szCs w:val="24"/>
        </w:rPr>
        <w:t>. Each peptidoglycan is directly linked without interpeptide bridges, and the muramic acid in peptidoglycan is </w:t>
      </w:r>
      <w:r w:rsidRPr="006D03BD">
        <w:rPr>
          <w:rFonts w:asciiTheme="minorHAnsi" w:hAnsiTheme="minorHAnsi"/>
          <w:bCs/>
          <w:i/>
          <w:iCs/>
          <w:sz w:val="24"/>
          <w:szCs w:val="24"/>
        </w:rPr>
        <w:t>N</w:t>
      </w:r>
      <w:r w:rsidRPr="006D03BD">
        <w:rPr>
          <w:rFonts w:asciiTheme="minorHAnsi" w:eastAsia="Calibri" w:hAnsiTheme="minorHAnsi" w:cs="Calibri"/>
          <w:bCs/>
          <w:sz w:val="24"/>
          <w:szCs w:val="24"/>
        </w:rPr>
        <w:t>‐</w:t>
      </w:r>
      <w:r w:rsidRPr="006D03BD">
        <w:rPr>
          <w:rFonts w:asciiTheme="minorHAnsi" w:hAnsiTheme="minorHAnsi"/>
          <w:bCs/>
          <w:sz w:val="24"/>
          <w:szCs w:val="24"/>
        </w:rPr>
        <w:t>acetylated. Methyl 14</w:t>
      </w:r>
      <w:r w:rsidRPr="006D03BD">
        <w:rPr>
          <w:rFonts w:asciiTheme="minorHAnsi" w:eastAsia="Calibri" w:hAnsiTheme="minorHAnsi" w:cs="Calibri"/>
          <w:bCs/>
          <w:sz w:val="24"/>
          <w:szCs w:val="24"/>
        </w:rPr>
        <w:t>‐</w:t>
      </w:r>
      <w:r w:rsidRPr="006D03BD">
        <w:rPr>
          <w:rFonts w:asciiTheme="minorHAnsi" w:hAnsiTheme="minorHAnsi"/>
          <w:bCs/>
          <w:sz w:val="24"/>
          <w:szCs w:val="24"/>
        </w:rPr>
        <w:t>methylpentadecanoate (iso</w:t>
      </w:r>
      <w:r w:rsidRPr="006D03BD">
        <w:rPr>
          <w:rFonts w:asciiTheme="minorHAnsi" w:eastAsia="Calibri" w:hAnsiTheme="minorHAnsi" w:cs="Calibri"/>
          <w:bCs/>
          <w:sz w:val="24"/>
          <w:szCs w:val="24"/>
        </w:rPr>
        <w:t>‐</w:t>
      </w:r>
      <w:r w:rsidRPr="006D03BD">
        <w:rPr>
          <w:rFonts w:asciiTheme="minorHAnsi" w:hAnsiTheme="minorHAnsi"/>
          <w:bCs/>
          <w:sz w:val="24"/>
          <w:szCs w:val="24"/>
        </w:rPr>
        <w:t>C</w:t>
      </w:r>
      <w:r w:rsidRPr="006D03BD">
        <w:rPr>
          <w:rFonts w:asciiTheme="minorHAnsi" w:hAnsiTheme="minorHAnsi"/>
          <w:bCs/>
          <w:sz w:val="24"/>
          <w:szCs w:val="24"/>
          <w:vertAlign w:val="subscript"/>
        </w:rPr>
        <w:t>16:0</w:t>
      </w:r>
      <w:r w:rsidRPr="006D03BD">
        <w:rPr>
          <w:rFonts w:asciiTheme="minorHAnsi" w:hAnsiTheme="minorHAnsi"/>
          <w:bCs/>
          <w:sz w:val="24"/>
          <w:szCs w:val="24"/>
        </w:rPr>
        <w:t>) is the prominent fatty acid, but C</w:t>
      </w:r>
      <w:r w:rsidRPr="006D03BD">
        <w:rPr>
          <w:rFonts w:asciiTheme="minorHAnsi" w:hAnsiTheme="minorHAnsi"/>
          <w:bCs/>
          <w:sz w:val="24"/>
          <w:szCs w:val="24"/>
          <w:vertAlign w:val="subscript"/>
        </w:rPr>
        <w:t>17:1</w:t>
      </w:r>
      <w:r w:rsidRPr="006D03BD">
        <w:rPr>
          <w:rFonts w:asciiTheme="minorHAnsi" w:hAnsiTheme="minorHAnsi"/>
          <w:bCs/>
          <w:sz w:val="24"/>
          <w:szCs w:val="24"/>
        </w:rPr>
        <w:t>, 10</w:t>
      </w:r>
      <w:r w:rsidRPr="006D03BD">
        <w:rPr>
          <w:rFonts w:asciiTheme="minorHAnsi" w:eastAsia="Calibri" w:hAnsiTheme="minorHAnsi" w:cs="Calibri"/>
          <w:bCs/>
          <w:sz w:val="24"/>
          <w:szCs w:val="24"/>
        </w:rPr>
        <w:t>‐</w:t>
      </w:r>
      <w:r w:rsidRPr="006D03BD">
        <w:rPr>
          <w:rFonts w:asciiTheme="minorHAnsi" w:hAnsiTheme="minorHAnsi"/>
          <w:bCs/>
          <w:sz w:val="24"/>
          <w:szCs w:val="24"/>
        </w:rPr>
        <w:t>methyl C</w:t>
      </w:r>
      <w:r w:rsidRPr="006D03BD">
        <w:rPr>
          <w:rFonts w:asciiTheme="minorHAnsi" w:hAnsiTheme="minorHAnsi"/>
          <w:bCs/>
          <w:sz w:val="24"/>
          <w:szCs w:val="24"/>
          <w:vertAlign w:val="subscript"/>
        </w:rPr>
        <w:t>17:0</w:t>
      </w:r>
      <w:r w:rsidRPr="006D03BD">
        <w:rPr>
          <w:rFonts w:asciiTheme="minorHAnsi" w:hAnsiTheme="minorHAnsi"/>
          <w:bCs/>
          <w:sz w:val="24"/>
          <w:szCs w:val="24"/>
        </w:rPr>
        <w:t>, and C</w:t>
      </w:r>
      <w:r w:rsidRPr="006D03BD">
        <w:rPr>
          <w:rFonts w:asciiTheme="minorHAnsi" w:hAnsiTheme="minorHAnsi"/>
          <w:bCs/>
          <w:sz w:val="24"/>
          <w:szCs w:val="24"/>
          <w:vertAlign w:val="subscript"/>
        </w:rPr>
        <w:t>18:1</w:t>
      </w:r>
      <w:r w:rsidRPr="006D03BD">
        <w:rPr>
          <w:rFonts w:asciiTheme="minorHAnsi" w:hAnsiTheme="minorHAnsi"/>
          <w:bCs/>
          <w:sz w:val="24"/>
          <w:szCs w:val="24"/>
        </w:rPr>
        <w:t xml:space="preserve"> may also be present. Menaquinones </w:t>
      </w:r>
      <w:r w:rsidRPr="006D03BD">
        <w:rPr>
          <w:rFonts w:asciiTheme="minorHAnsi" w:hAnsiTheme="minorHAnsi"/>
          <w:b/>
          <w:bCs/>
          <w:sz w:val="24"/>
          <w:szCs w:val="24"/>
        </w:rPr>
        <w:t>MK</w:t>
      </w:r>
      <w:r w:rsidRPr="006D03BD">
        <w:rPr>
          <w:rFonts w:asciiTheme="minorHAnsi" w:eastAsia="Calibri" w:hAnsiTheme="minorHAnsi" w:cs="Calibri"/>
          <w:b/>
          <w:bCs/>
          <w:sz w:val="24"/>
          <w:szCs w:val="24"/>
        </w:rPr>
        <w:t>‐</w:t>
      </w:r>
      <w:r w:rsidRPr="006D03BD">
        <w:rPr>
          <w:rFonts w:asciiTheme="minorHAnsi" w:hAnsiTheme="minorHAnsi"/>
          <w:b/>
          <w:bCs/>
          <w:sz w:val="24"/>
          <w:szCs w:val="24"/>
        </w:rPr>
        <w:t>9(H</w:t>
      </w:r>
      <w:r w:rsidRPr="006D03BD">
        <w:rPr>
          <w:rFonts w:asciiTheme="minorHAnsi" w:hAnsiTheme="minorHAnsi"/>
          <w:b/>
          <w:bCs/>
          <w:sz w:val="24"/>
          <w:szCs w:val="24"/>
          <w:vertAlign w:val="subscript"/>
        </w:rPr>
        <w:t>6</w:t>
      </w:r>
      <w:r w:rsidRPr="006D03BD">
        <w:rPr>
          <w:rFonts w:asciiTheme="minorHAnsi" w:hAnsiTheme="minorHAnsi"/>
          <w:b/>
          <w:bCs/>
          <w:sz w:val="24"/>
          <w:szCs w:val="24"/>
        </w:rPr>
        <w:t>), MK</w:t>
      </w:r>
      <w:r w:rsidRPr="006D03BD">
        <w:rPr>
          <w:rFonts w:asciiTheme="minorHAnsi" w:eastAsia="Calibri" w:hAnsiTheme="minorHAnsi" w:cs="Calibri"/>
          <w:b/>
          <w:bCs/>
          <w:sz w:val="24"/>
          <w:szCs w:val="24"/>
        </w:rPr>
        <w:t>‐</w:t>
      </w:r>
      <w:r w:rsidRPr="006D03BD">
        <w:rPr>
          <w:rFonts w:asciiTheme="minorHAnsi" w:hAnsiTheme="minorHAnsi"/>
          <w:b/>
          <w:bCs/>
          <w:sz w:val="24"/>
          <w:szCs w:val="24"/>
        </w:rPr>
        <w:t>9(H</w:t>
      </w:r>
      <w:r w:rsidRPr="006D03BD">
        <w:rPr>
          <w:rFonts w:asciiTheme="minorHAnsi" w:hAnsiTheme="minorHAnsi"/>
          <w:b/>
          <w:bCs/>
          <w:sz w:val="24"/>
          <w:szCs w:val="24"/>
          <w:vertAlign w:val="subscript"/>
        </w:rPr>
        <w:t>4</w:t>
      </w:r>
      <w:r w:rsidRPr="006D03BD">
        <w:rPr>
          <w:rFonts w:asciiTheme="minorHAnsi" w:hAnsiTheme="minorHAnsi"/>
          <w:b/>
          <w:bCs/>
          <w:sz w:val="24"/>
          <w:szCs w:val="24"/>
        </w:rPr>
        <w:t>), and MK</w:t>
      </w:r>
      <w:r w:rsidRPr="006D03BD">
        <w:rPr>
          <w:rFonts w:asciiTheme="minorHAnsi" w:eastAsia="Calibri" w:hAnsiTheme="minorHAnsi" w:cs="Calibri"/>
          <w:b/>
          <w:bCs/>
          <w:sz w:val="24"/>
          <w:szCs w:val="24"/>
        </w:rPr>
        <w:t>‐</w:t>
      </w:r>
      <w:r w:rsidRPr="006D03BD">
        <w:rPr>
          <w:rFonts w:asciiTheme="minorHAnsi" w:hAnsiTheme="minorHAnsi"/>
          <w:b/>
          <w:bCs/>
          <w:sz w:val="24"/>
          <w:szCs w:val="24"/>
        </w:rPr>
        <w:t>9(H</w:t>
      </w:r>
      <w:r w:rsidRPr="006D03BD">
        <w:rPr>
          <w:rFonts w:asciiTheme="minorHAnsi" w:hAnsiTheme="minorHAnsi"/>
          <w:b/>
          <w:bCs/>
          <w:sz w:val="24"/>
          <w:szCs w:val="24"/>
          <w:vertAlign w:val="subscript"/>
        </w:rPr>
        <w:t>8</w:t>
      </w:r>
      <w:r w:rsidRPr="006D03BD">
        <w:rPr>
          <w:rFonts w:asciiTheme="minorHAnsi" w:hAnsiTheme="minorHAnsi"/>
          <w:b/>
          <w:bCs/>
          <w:sz w:val="24"/>
          <w:szCs w:val="24"/>
        </w:rPr>
        <w:t>)</w:t>
      </w:r>
      <w:r w:rsidRPr="006D03BD">
        <w:rPr>
          <w:rFonts w:asciiTheme="minorHAnsi" w:hAnsiTheme="minorHAnsi"/>
          <w:bCs/>
          <w:sz w:val="24"/>
          <w:szCs w:val="24"/>
        </w:rPr>
        <w:t xml:space="preserve"> are the predominant isoprenoid quinones, and MK</w:t>
      </w:r>
      <w:r w:rsidRPr="006D03BD">
        <w:rPr>
          <w:rFonts w:asciiTheme="minorHAnsi" w:eastAsia="Calibri" w:hAnsiTheme="minorHAnsi" w:cs="Calibri"/>
          <w:bCs/>
          <w:sz w:val="24"/>
          <w:szCs w:val="24"/>
        </w:rPr>
        <w:t>‐</w:t>
      </w:r>
      <w:r w:rsidRPr="006D03BD">
        <w:rPr>
          <w:rFonts w:asciiTheme="minorHAnsi" w:hAnsiTheme="minorHAnsi"/>
          <w:bCs/>
          <w:sz w:val="24"/>
          <w:szCs w:val="24"/>
        </w:rPr>
        <w:t>9(H</w:t>
      </w:r>
      <w:r w:rsidRPr="006D03BD">
        <w:rPr>
          <w:rFonts w:asciiTheme="minorHAnsi" w:hAnsiTheme="minorHAnsi"/>
          <w:bCs/>
          <w:sz w:val="24"/>
          <w:szCs w:val="24"/>
          <w:vertAlign w:val="subscript"/>
        </w:rPr>
        <w:t>2</w:t>
      </w:r>
      <w:r w:rsidRPr="006D03BD">
        <w:rPr>
          <w:rFonts w:asciiTheme="minorHAnsi" w:hAnsiTheme="minorHAnsi"/>
          <w:bCs/>
          <w:sz w:val="24"/>
          <w:szCs w:val="24"/>
        </w:rPr>
        <w:t>) may also be present. The pattern of 16S rRNA signatures consists of nucleotides at positions 66:104 (G</w:t>
      </w:r>
      <w:r w:rsidRPr="006D03BD">
        <w:rPr>
          <w:rFonts w:asciiTheme="minorHAnsi" w:eastAsia="Calibri" w:hAnsiTheme="minorHAnsi" w:cs="Calibri"/>
          <w:bCs/>
          <w:sz w:val="24"/>
          <w:szCs w:val="24"/>
        </w:rPr>
        <w:t>‐</w:t>
      </w:r>
      <w:r w:rsidRPr="006D03BD">
        <w:rPr>
          <w:rFonts w:asciiTheme="minorHAnsi" w:hAnsiTheme="minorHAnsi"/>
          <w:bCs/>
          <w:sz w:val="24"/>
          <w:szCs w:val="24"/>
        </w:rPr>
        <w:t>C), 158:163 (G</w:t>
      </w:r>
      <w:r w:rsidRPr="006D03BD">
        <w:rPr>
          <w:rFonts w:asciiTheme="minorHAnsi" w:eastAsia="Calibri" w:hAnsiTheme="minorHAnsi" w:cs="Calibri"/>
          <w:bCs/>
          <w:sz w:val="24"/>
          <w:szCs w:val="24"/>
        </w:rPr>
        <w:t>‐</w:t>
      </w:r>
      <w:r w:rsidRPr="006D03BD">
        <w:rPr>
          <w:rFonts w:asciiTheme="minorHAnsi" w:hAnsiTheme="minorHAnsi"/>
          <w:bCs/>
          <w:sz w:val="24"/>
          <w:szCs w:val="24"/>
        </w:rPr>
        <w:t>C), 186:191 (G</w:t>
      </w:r>
      <w:r w:rsidRPr="006D03BD">
        <w:rPr>
          <w:rFonts w:asciiTheme="minorHAnsi" w:eastAsia="Calibri" w:hAnsiTheme="minorHAnsi" w:cs="Calibri"/>
          <w:bCs/>
          <w:sz w:val="24"/>
          <w:szCs w:val="24"/>
        </w:rPr>
        <w:t>‐</w:t>
      </w:r>
      <w:r w:rsidRPr="006D03BD">
        <w:rPr>
          <w:rFonts w:asciiTheme="minorHAnsi" w:hAnsiTheme="minorHAnsi"/>
          <w:bCs/>
          <w:sz w:val="24"/>
          <w:szCs w:val="24"/>
        </w:rPr>
        <w:t>C), 195 (U), 196 (C), 293:304 (G</w:t>
      </w:r>
      <w:r w:rsidRPr="006D03BD">
        <w:rPr>
          <w:rFonts w:asciiTheme="minorHAnsi" w:eastAsia="Calibri" w:hAnsiTheme="minorHAnsi" w:cs="Calibri"/>
          <w:bCs/>
          <w:sz w:val="24"/>
          <w:szCs w:val="24"/>
        </w:rPr>
        <w:t>‐</w:t>
      </w:r>
      <w:r w:rsidRPr="006D03BD">
        <w:rPr>
          <w:rFonts w:asciiTheme="minorHAnsi" w:hAnsiTheme="minorHAnsi"/>
          <w:bCs/>
          <w:sz w:val="24"/>
          <w:szCs w:val="24"/>
        </w:rPr>
        <w:t>C), 600:638 (G</w:t>
      </w:r>
      <w:r w:rsidRPr="006D03BD">
        <w:rPr>
          <w:rFonts w:asciiTheme="minorHAnsi" w:eastAsia="Calibri" w:hAnsiTheme="minorHAnsi" w:cs="Calibri"/>
          <w:bCs/>
          <w:sz w:val="24"/>
          <w:szCs w:val="24"/>
        </w:rPr>
        <w:t>‐</w:t>
      </w:r>
      <w:r w:rsidRPr="006D03BD">
        <w:rPr>
          <w:rFonts w:asciiTheme="minorHAnsi" w:hAnsiTheme="minorHAnsi"/>
          <w:bCs/>
          <w:sz w:val="24"/>
          <w:szCs w:val="24"/>
        </w:rPr>
        <w:t>C), 601:637 (A</w:t>
      </w:r>
      <w:r w:rsidRPr="006D03BD">
        <w:rPr>
          <w:rFonts w:asciiTheme="minorHAnsi" w:eastAsia="Calibri" w:hAnsiTheme="minorHAnsi" w:cs="Calibri"/>
          <w:bCs/>
          <w:sz w:val="24"/>
          <w:szCs w:val="24"/>
        </w:rPr>
        <w:t>‐</w:t>
      </w:r>
      <w:r w:rsidRPr="006D03BD">
        <w:rPr>
          <w:rFonts w:asciiTheme="minorHAnsi" w:hAnsiTheme="minorHAnsi"/>
          <w:bCs/>
          <w:sz w:val="24"/>
          <w:szCs w:val="24"/>
        </w:rPr>
        <w:t>U), 841 (U), 952:1229 (C</w:t>
      </w:r>
      <w:r w:rsidRPr="006D03BD">
        <w:rPr>
          <w:rFonts w:asciiTheme="minorHAnsi" w:eastAsia="Calibri" w:hAnsiTheme="minorHAnsi" w:cs="Calibri"/>
          <w:bCs/>
          <w:sz w:val="24"/>
          <w:szCs w:val="24"/>
        </w:rPr>
        <w:t>‐</w:t>
      </w:r>
      <w:r w:rsidRPr="006D03BD">
        <w:rPr>
          <w:rFonts w:asciiTheme="minorHAnsi" w:hAnsiTheme="minorHAnsi"/>
          <w:bCs/>
          <w:sz w:val="24"/>
          <w:szCs w:val="24"/>
        </w:rPr>
        <w:t>G), 986:1219 (A</w:t>
      </w:r>
      <w:r w:rsidRPr="006D03BD">
        <w:rPr>
          <w:rFonts w:asciiTheme="minorHAnsi" w:eastAsia="Calibri" w:hAnsiTheme="minorHAnsi" w:cs="Calibri"/>
          <w:bCs/>
          <w:sz w:val="24"/>
          <w:szCs w:val="24"/>
        </w:rPr>
        <w:t>‐</w:t>
      </w:r>
      <w:r w:rsidRPr="006D03BD">
        <w:rPr>
          <w:rFonts w:asciiTheme="minorHAnsi" w:hAnsiTheme="minorHAnsi"/>
          <w:bCs/>
          <w:sz w:val="24"/>
          <w:szCs w:val="24"/>
        </w:rPr>
        <w:t>U), 1042 (U), 1251 (G), and 1003:1037 (A</w:t>
      </w:r>
      <w:r w:rsidRPr="006D03BD">
        <w:rPr>
          <w:rFonts w:asciiTheme="minorHAnsi" w:eastAsia="Calibri" w:hAnsiTheme="minorHAnsi" w:cs="Calibri"/>
          <w:bCs/>
          <w:sz w:val="24"/>
          <w:szCs w:val="24"/>
        </w:rPr>
        <w:t>‐</w:t>
      </w:r>
      <w:r w:rsidRPr="006D03BD">
        <w:rPr>
          <w:rFonts w:asciiTheme="minorHAnsi" w:hAnsiTheme="minorHAnsi"/>
          <w:bCs/>
          <w:sz w:val="24"/>
          <w:szCs w:val="24"/>
        </w:rPr>
        <w:t xml:space="preserve">C). The polar lipid profiles include </w:t>
      </w:r>
      <w:r w:rsidRPr="006D03BD">
        <w:rPr>
          <w:rFonts w:asciiTheme="minorHAnsi" w:hAnsiTheme="minorHAnsi"/>
          <w:b/>
          <w:bCs/>
          <w:sz w:val="24"/>
          <w:szCs w:val="24"/>
        </w:rPr>
        <w:t>phosphatidylethanolamine, phosphatidylglycerol, phosphatidylserine, phosphatidylinositol</w:t>
      </w:r>
      <w:r w:rsidRPr="006D03BD">
        <w:rPr>
          <w:rFonts w:asciiTheme="minorHAnsi" w:hAnsiTheme="minorHAnsi"/>
          <w:bCs/>
          <w:sz w:val="24"/>
          <w:szCs w:val="24"/>
        </w:rPr>
        <w:t xml:space="preserve">, </w:t>
      </w:r>
      <w:r w:rsidRPr="006D03BD">
        <w:rPr>
          <w:rFonts w:asciiTheme="minorHAnsi" w:hAnsiTheme="minorHAnsi"/>
          <w:bCs/>
          <w:sz w:val="24"/>
          <w:szCs w:val="24"/>
        </w:rPr>
        <w:lastRenderedPageBreak/>
        <w:t xml:space="preserve">and several phospholipids and glycolipids. Mycolic acids and teichoic acids are absent. </w:t>
      </w:r>
      <w:r w:rsidRPr="006D03BD">
        <w:rPr>
          <w:rFonts w:asciiTheme="minorHAnsi" w:hAnsiTheme="minorHAnsi"/>
          <w:b/>
          <w:bCs/>
          <w:sz w:val="24"/>
          <w:szCs w:val="24"/>
        </w:rPr>
        <w:t>Xylose, as a diagnostic whole</w:t>
      </w:r>
      <w:r w:rsidRPr="006D03BD">
        <w:rPr>
          <w:rFonts w:asciiTheme="minorHAnsi" w:eastAsia="Calibri" w:hAnsiTheme="minorHAnsi" w:cs="Calibri"/>
          <w:b/>
          <w:bCs/>
          <w:sz w:val="24"/>
          <w:szCs w:val="24"/>
        </w:rPr>
        <w:t>‐</w:t>
      </w:r>
      <w:r w:rsidRPr="006D03BD">
        <w:rPr>
          <w:rFonts w:asciiTheme="minorHAnsi" w:hAnsiTheme="minorHAnsi"/>
          <w:b/>
          <w:bCs/>
          <w:sz w:val="24"/>
          <w:szCs w:val="24"/>
        </w:rPr>
        <w:t>cell sugar, is present</w:t>
      </w:r>
      <w:r w:rsidRPr="006D03BD">
        <w:rPr>
          <w:rFonts w:asciiTheme="minorHAnsi" w:hAnsiTheme="minorHAnsi"/>
          <w:bCs/>
          <w:sz w:val="24"/>
          <w:szCs w:val="24"/>
        </w:rPr>
        <w:t xml:space="preserve">, and </w:t>
      </w:r>
      <w:proofErr w:type="spellStart"/>
      <w:r w:rsidRPr="006D03BD">
        <w:rPr>
          <w:rFonts w:asciiTheme="minorHAnsi" w:hAnsiTheme="minorHAnsi"/>
          <w:bCs/>
          <w:sz w:val="24"/>
          <w:szCs w:val="24"/>
        </w:rPr>
        <w:t>acofriose</w:t>
      </w:r>
      <w:proofErr w:type="spellEnd"/>
      <w:r w:rsidRPr="006D03BD">
        <w:rPr>
          <w:rFonts w:asciiTheme="minorHAnsi" w:hAnsiTheme="minorHAnsi"/>
          <w:bCs/>
          <w:sz w:val="24"/>
          <w:szCs w:val="24"/>
        </w:rPr>
        <w:t xml:space="preserve"> (3</w:t>
      </w:r>
      <w:r w:rsidRPr="006D03BD">
        <w:rPr>
          <w:rFonts w:asciiTheme="minorHAnsi" w:eastAsia="Calibri" w:hAnsiTheme="minorHAnsi" w:cs="Calibri"/>
          <w:bCs/>
          <w:sz w:val="24"/>
          <w:szCs w:val="24"/>
        </w:rPr>
        <w:t>‐</w:t>
      </w:r>
      <w:r w:rsidRPr="006D03BD">
        <w:rPr>
          <w:rFonts w:asciiTheme="minorHAnsi" w:hAnsiTheme="minorHAnsi"/>
          <w:bCs/>
          <w:i/>
          <w:iCs/>
          <w:sz w:val="24"/>
          <w:szCs w:val="24"/>
        </w:rPr>
        <w:t>O</w:t>
      </w:r>
      <w:r w:rsidRPr="006D03BD">
        <w:rPr>
          <w:rFonts w:asciiTheme="minorHAnsi" w:eastAsia="Calibri" w:hAnsiTheme="minorHAnsi" w:cs="Calibri"/>
          <w:bCs/>
          <w:sz w:val="24"/>
          <w:szCs w:val="24"/>
        </w:rPr>
        <w:t>‐</w:t>
      </w:r>
      <w:r w:rsidRPr="006D03BD">
        <w:rPr>
          <w:rFonts w:asciiTheme="minorHAnsi" w:hAnsiTheme="minorHAnsi"/>
          <w:bCs/>
          <w:sz w:val="24"/>
          <w:szCs w:val="24"/>
        </w:rPr>
        <w:t>methyl rhamnose), as a whole</w:t>
      </w:r>
      <w:r w:rsidRPr="006D03BD">
        <w:rPr>
          <w:rFonts w:asciiTheme="minorHAnsi" w:eastAsia="Calibri" w:hAnsiTheme="minorHAnsi" w:cs="Calibri"/>
          <w:bCs/>
          <w:sz w:val="24"/>
          <w:szCs w:val="24"/>
        </w:rPr>
        <w:t>‐</w:t>
      </w:r>
      <w:r w:rsidRPr="006D03BD">
        <w:rPr>
          <w:rFonts w:asciiTheme="minorHAnsi" w:hAnsiTheme="minorHAnsi"/>
          <w:bCs/>
          <w:sz w:val="24"/>
          <w:szCs w:val="24"/>
        </w:rPr>
        <w:t>cell sugar, may also be present.</w:t>
      </w:r>
    </w:p>
    <w:p w14:paraId="25BE97F4" w14:textId="2433F77C" w:rsidR="00EA0811" w:rsidRPr="006D03BD" w:rsidRDefault="00EA0811" w:rsidP="006D03BD">
      <w:pPr>
        <w:pStyle w:val="Para"/>
        <w:spacing w:line="480" w:lineRule="auto"/>
        <w:ind w:left="0"/>
        <w:jc w:val="both"/>
        <w:rPr>
          <w:rFonts w:asciiTheme="minorHAnsi" w:hAnsiTheme="minorHAnsi"/>
          <w:sz w:val="24"/>
          <w:szCs w:val="24"/>
        </w:rPr>
      </w:pPr>
      <w:r w:rsidRPr="006D03BD">
        <w:rPr>
          <w:rFonts w:asciiTheme="minorHAnsi" w:hAnsiTheme="minorHAnsi"/>
          <w:i/>
          <w:iCs/>
          <w:sz w:val="24"/>
          <w:szCs w:val="24"/>
        </w:rPr>
        <w:t>DNA G</w:t>
      </w:r>
      <w:r w:rsidRPr="006D03BD">
        <w:rPr>
          <w:rFonts w:asciiTheme="minorHAnsi" w:hAnsiTheme="minorHAnsi"/>
          <w:i/>
          <w:sz w:val="24"/>
          <w:szCs w:val="24"/>
        </w:rPr>
        <w:t>+</w:t>
      </w:r>
      <w:r w:rsidRPr="006D03BD">
        <w:rPr>
          <w:rFonts w:asciiTheme="minorHAnsi" w:hAnsiTheme="minorHAnsi"/>
          <w:i/>
          <w:iCs/>
          <w:sz w:val="24"/>
          <w:szCs w:val="24"/>
        </w:rPr>
        <w:t>C content</w:t>
      </w:r>
      <w:r w:rsidRPr="006D03BD">
        <w:rPr>
          <w:rFonts w:asciiTheme="minorHAnsi" w:hAnsiTheme="minorHAnsi"/>
          <w:i/>
          <w:sz w:val="24"/>
          <w:szCs w:val="24"/>
        </w:rPr>
        <w:t xml:space="preserve"> (</w:t>
      </w:r>
      <w:r w:rsidRPr="006D03BD">
        <w:rPr>
          <w:rFonts w:asciiTheme="minorHAnsi" w:hAnsiTheme="minorHAnsi"/>
          <w:i/>
          <w:iCs/>
          <w:sz w:val="24"/>
          <w:szCs w:val="24"/>
        </w:rPr>
        <w:t>mol</w:t>
      </w:r>
      <w:r w:rsidRPr="006D03BD">
        <w:rPr>
          <w:rFonts w:asciiTheme="minorHAnsi" w:hAnsiTheme="minorHAnsi"/>
          <w:i/>
          <w:sz w:val="24"/>
          <w:szCs w:val="24"/>
        </w:rPr>
        <w:t>%):</w:t>
      </w:r>
      <w:r w:rsidR="00A20970" w:rsidRPr="006D03BD">
        <w:rPr>
          <w:rFonts w:asciiTheme="minorHAnsi" w:hAnsiTheme="minorHAnsi"/>
          <w:sz w:val="24"/>
          <w:szCs w:val="24"/>
        </w:rPr>
        <w:t xml:space="preserve"> 65 and 76</w:t>
      </w:r>
      <w:r w:rsidRPr="006D03BD">
        <w:rPr>
          <w:rFonts w:asciiTheme="minorHAnsi" w:hAnsiTheme="minorHAnsi"/>
          <w:sz w:val="24"/>
          <w:szCs w:val="24"/>
        </w:rPr>
        <w:t>.</w:t>
      </w:r>
    </w:p>
    <w:p w14:paraId="5D7EAC40" w14:textId="5421C83A" w:rsidR="00A20970" w:rsidRPr="006D03BD" w:rsidRDefault="00A20970" w:rsidP="006D03BD">
      <w:pPr>
        <w:spacing w:line="360" w:lineRule="auto"/>
        <w:ind w:firstLine="720"/>
        <w:jc w:val="both"/>
        <w:rPr>
          <w:rFonts w:eastAsia="Times New Roman" w:cs="Times New Roman"/>
          <w:i/>
          <w:iCs/>
          <w:snapToGrid w:val="0"/>
        </w:rPr>
      </w:pPr>
      <w:r w:rsidRPr="006D03BD">
        <w:rPr>
          <w:rFonts w:eastAsia="Times New Roman" w:cs="Times New Roman"/>
          <w:i/>
          <w:iCs/>
          <w:snapToGrid w:val="0"/>
        </w:rPr>
        <w:t xml:space="preserve">Type genus: </w:t>
      </w:r>
      <w:proofErr w:type="spellStart"/>
      <w:r w:rsidRPr="006D03BD">
        <w:rPr>
          <w:rFonts w:eastAsia="Times New Roman" w:cs="Times New Roman"/>
          <w:b/>
          <w:iCs/>
          <w:snapToGrid w:val="0"/>
        </w:rPr>
        <w:t>Cryptosporangium</w:t>
      </w:r>
      <w:proofErr w:type="spellEnd"/>
      <w:r w:rsidRPr="006D03BD">
        <w:rPr>
          <w:rFonts w:eastAsia="Times New Roman" w:cs="Times New Roman"/>
          <w:b/>
          <w:iCs/>
          <w:snapToGrid w:val="0"/>
        </w:rPr>
        <w:t xml:space="preserve"> </w:t>
      </w:r>
      <w:r w:rsidRPr="006D03BD">
        <w:rPr>
          <w:rFonts w:eastAsia="Times New Roman" w:cs="Times New Roman"/>
          <w:iCs/>
          <w:snapToGrid w:val="0"/>
        </w:rPr>
        <w:t xml:space="preserve">Tamura </w:t>
      </w:r>
      <w:proofErr w:type="gramStart"/>
      <w:r w:rsidRPr="006D03BD">
        <w:rPr>
          <w:rFonts w:eastAsia="Times New Roman" w:cs="Times New Roman"/>
          <w:iCs/>
          <w:snapToGrid w:val="0"/>
        </w:rPr>
        <w:t>1998</w:t>
      </w:r>
      <w:r w:rsidRPr="006D03BD">
        <w:rPr>
          <w:rFonts w:eastAsia="Times New Roman" w:cs="Times New Roman"/>
          <w:iCs/>
          <w:snapToGrid w:val="0"/>
          <w:vertAlign w:val="superscript"/>
        </w:rPr>
        <w:t>VP</w:t>
      </w:r>
      <w:proofErr w:type="gramEnd"/>
    </w:p>
    <w:p w14:paraId="7BE4D60C" w14:textId="77777777" w:rsidR="009C05D0" w:rsidRPr="009C05D0" w:rsidRDefault="009C05D0" w:rsidP="006D03BD">
      <w:pPr>
        <w:spacing w:line="360" w:lineRule="auto"/>
        <w:jc w:val="both"/>
        <w:rPr>
          <w:b/>
          <w:color w:val="941651"/>
        </w:rPr>
      </w:pPr>
      <w:r w:rsidRPr="009C05D0">
        <w:rPr>
          <w:b/>
          <w:color w:val="941651"/>
        </w:rPr>
        <w:t>______________________________________________________________________________</w:t>
      </w:r>
    </w:p>
    <w:p w14:paraId="2D05E07D" w14:textId="77777777" w:rsidR="009C05D0" w:rsidRDefault="009C05D0" w:rsidP="006D03BD">
      <w:pPr>
        <w:spacing w:line="360" w:lineRule="auto"/>
        <w:jc w:val="both"/>
        <w:rPr>
          <w:b/>
        </w:rPr>
      </w:pPr>
    </w:p>
    <w:p w14:paraId="1E702331" w14:textId="0DBF23C6" w:rsidR="009C05D0" w:rsidRDefault="00333C00" w:rsidP="006D03BD">
      <w:pPr>
        <w:spacing w:line="360" w:lineRule="auto"/>
        <w:jc w:val="both"/>
        <w:rPr>
          <w:b/>
          <w:color w:val="941651"/>
          <w:sz w:val="28"/>
          <w:szCs w:val="28"/>
        </w:rPr>
      </w:pPr>
      <w:r>
        <w:rPr>
          <w:b/>
          <w:color w:val="941651"/>
          <w:sz w:val="28"/>
          <w:szCs w:val="28"/>
        </w:rPr>
        <w:t>10</w:t>
      </w:r>
      <w:r w:rsidR="009C05D0" w:rsidRPr="000A4196">
        <w:rPr>
          <w:b/>
          <w:color w:val="941651"/>
          <w:sz w:val="28"/>
          <w:szCs w:val="28"/>
        </w:rPr>
        <w:t xml:space="preserve">. </w:t>
      </w:r>
      <w:r w:rsidR="00A20970">
        <w:rPr>
          <w:b/>
          <w:color w:val="941651"/>
          <w:sz w:val="28"/>
          <w:szCs w:val="28"/>
        </w:rPr>
        <w:t>TAXONOMIC COMMENTS</w:t>
      </w:r>
      <w:r w:rsidR="009C05D0" w:rsidRPr="000A4196">
        <w:rPr>
          <w:b/>
          <w:color w:val="941651"/>
          <w:sz w:val="28"/>
          <w:szCs w:val="28"/>
        </w:rPr>
        <w:t>:</w:t>
      </w:r>
    </w:p>
    <w:p w14:paraId="5EE749CC" w14:textId="75D721A1" w:rsidR="00A4107B" w:rsidRPr="00A4107B" w:rsidRDefault="00A4107B" w:rsidP="006D03BD">
      <w:pPr>
        <w:spacing w:line="360" w:lineRule="auto"/>
        <w:jc w:val="both"/>
        <w:rPr>
          <w:b/>
          <w:color w:val="941651"/>
        </w:rPr>
      </w:pPr>
      <w:r>
        <w:rPr>
          <w:b/>
          <w:color w:val="941651"/>
        </w:rPr>
        <w:t xml:space="preserve">ENTER INFORMATION ON THE TAXONOMIC POSITION OF THE FAMILY AND THE GENERA IT CONTAINS INCLUDING THE 16S rRNA GENE BASED PHYLOGENY, THE WHOLE GENOME BASED PHYLOGENY FROM GTDB AND ANY DIFFERENCES OBSERVED BETWEEN THESE PHYLOGENIES AND RESULTING CLASSIFICATIONS. A 16S rRNA BASED PHYLOGENETIC TREE SHOULD BE PRESENTED </w:t>
      </w:r>
      <w:proofErr w:type="spellStart"/>
      <w:r w:rsidRPr="000A4196">
        <w:rPr>
          <w:b/>
          <w:color w:val="941651"/>
        </w:rPr>
        <w:t>eg.</w:t>
      </w:r>
      <w:proofErr w:type="spellEnd"/>
    </w:p>
    <w:p w14:paraId="2D7CEF6D" w14:textId="2567641A" w:rsidR="00A4107B" w:rsidRPr="00A4107B" w:rsidRDefault="00A4107B" w:rsidP="006D03BD">
      <w:pPr>
        <w:spacing w:line="360" w:lineRule="auto"/>
        <w:jc w:val="both"/>
        <w:rPr>
          <w:b/>
          <w:color w:val="941651"/>
        </w:rPr>
      </w:pPr>
      <w:r>
        <w:rPr>
          <w:b/>
          <w:color w:val="941651"/>
        </w:rPr>
        <w:t>_</w:t>
      </w:r>
      <w:r w:rsidRPr="009C05D0">
        <w:rPr>
          <w:b/>
          <w:color w:val="941651"/>
        </w:rPr>
        <w:t>_____________________________________________________________________________</w:t>
      </w:r>
      <w:r>
        <w:rPr>
          <w:color w:val="000000" w:themeColor="text1"/>
        </w:rPr>
        <w:t xml:space="preserve"> </w:t>
      </w:r>
    </w:p>
    <w:p w14:paraId="14420440" w14:textId="77777777" w:rsidR="00A4107B" w:rsidRDefault="00A4107B" w:rsidP="006D03BD">
      <w:pPr>
        <w:spacing w:line="360" w:lineRule="auto"/>
        <w:jc w:val="both"/>
        <w:rPr>
          <w:color w:val="000000" w:themeColor="text1"/>
        </w:rPr>
      </w:pPr>
    </w:p>
    <w:p w14:paraId="5073F0C3" w14:textId="558B6F5B" w:rsidR="00A4107B" w:rsidRPr="00A4107B" w:rsidRDefault="00A4107B" w:rsidP="006D03BD">
      <w:pPr>
        <w:spacing w:line="360" w:lineRule="auto"/>
        <w:jc w:val="both"/>
        <w:rPr>
          <w:color w:val="000000" w:themeColor="text1"/>
        </w:rPr>
      </w:pPr>
      <w:r>
        <w:rPr>
          <w:color w:val="000000" w:themeColor="text1"/>
        </w:rPr>
        <w:t xml:space="preserve">The family </w:t>
      </w:r>
      <w:proofErr w:type="spellStart"/>
      <w:r w:rsidRPr="00A4107B">
        <w:rPr>
          <w:i/>
          <w:color w:val="000000" w:themeColor="text1"/>
        </w:rPr>
        <w:t>Cryptosporangi</w:t>
      </w:r>
      <w:r>
        <w:rPr>
          <w:i/>
          <w:color w:val="000000" w:themeColor="text1"/>
        </w:rPr>
        <w:t>aceae</w:t>
      </w:r>
      <w:proofErr w:type="spellEnd"/>
      <w:r>
        <w:rPr>
          <w:i/>
          <w:color w:val="000000" w:themeColor="text1"/>
        </w:rPr>
        <w:t xml:space="preserve"> </w:t>
      </w:r>
      <w:r>
        <w:rPr>
          <w:color w:val="000000" w:themeColor="text1"/>
        </w:rPr>
        <w:t xml:space="preserve">currently comprises the two genera </w:t>
      </w:r>
      <w:proofErr w:type="spellStart"/>
      <w:r w:rsidRPr="00A4107B">
        <w:rPr>
          <w:i/>
          <w:color w:val="000000" w:themeColor="text1"/>
        </w:rPr>
        <w:t>Cryptosporangium</w:t>
      </w:r>
      <w:proofErr w:type="spellEnd"/>
      <w:r>
        <w:rPr>
          <w:color w:val="000000" w:themeColor="text1"/>
        </w:rPr>
        <w:t xml:space="preserve"> (Tamura et al., </w:t>
      </w:r>
      <w:r w:rsidRPr="00A4107B">
        <w:rPr>
          <w:bCs/>
          <w:color w:val="000000" w:themeColor="text1"/>
        </w:rPr>
        <w:t>1998</w:t>
      </w:r>
      <w:r>
        <w:rPr>
          <w:color w:val="000000" w:themeColor="text1"/>
        </w:rPr>
        <w:t xml:space="preserve">) and </w:t>
      </w:r>
      <w:proofErr w:type="spellStart"/>
      <w:r>
        <w:rPr>
          <w:i/>
          <w:color w:val="000000" w:themeColor="text1"/>
        </w:rPr>
        <w:t>Fodinicola</w:t>
      </w:r>
      <w:proofErr w:type="spellEnd"/>
      <w:r>
        <w:rPr>
          <w:i/>
          <w:color w:val="000000" w:themeColor="text1"/>
        </w:rPr>
        <w:t xml:space="preserve"> </w:t>
      </w:r>
      <w:r>
        <w:rPr>
          <w:color w:val="000000" w:themeColor="text1"/>
        </w:rPr>
        <w:t>(</w:t>
      </w:r>
      <w:proofErr w:type="spellStart"/>
      <w:r>
        <w:rPr>
          <w:color w:val="000000" w:themeColor="text1"/>
        </w:rPr>
        <w:t>Carlsohn</w:t>
      </w:r>
      <w:proofErr w:type="spellEnd"/>
      <w:r>
        <w:rPr>
          <w:color w:val="000000" w:themeColor="text1"/>
        </w:rPr>
        <w:t xml:space="preserve"> et al., 2008). </w:t>
      </w:r>
      <w:r w:rsidRPr="00A4107B">
        <w:rPr>
          <w:color w:val="000000" w:themeColor="text1"/>
        </w:rPr>
        <w:t>Phylogenetic trees based on the 16S rRNA gene sequences show that members of the genus </w:t>
      </w:r>
      <w:proofErr w:type="spellStart"/>
      <w:r w:rsidRPr="00A4107B">
        <w:rPr>
          <w:i/>
          <w:iCs/>
          <w:color w:val="000000" w:themeColor="text1"/>
        </w:rPr>
        <w:t>Cryptosporangium</w:t>
      </w:r>
      <w:proofErr w:type="spellEnd"/>
      <w:r w:rsidRPr="00A4107B">
        <w:rPr>
          <w:color w:val="000000" w:themeColor="text1"/>
        </w:rPr>
        <w:t xml:space="preserve"> are grouped into a coherent clade. Already pointed out by </w:t>
      </w:r>
      <w:proofErr w:type="spellStart"/>
      <w:r w:rsidRPr="00A4107B">
        <w:rPr>
          <w:color w:val="000000" w:themeColor="text1"/>
        </w:rPr>
        <w:t>Carlsohn</w:t>
      </w:r>
      <w:proofErr w:type="spellEnd"/>
      <w:r w:rsidRPr="00A4107B">
        <w:rPr>
          <w:color w:val="000000" w:themeColor="text1"/>
        </w:rPr>
        <w:t xml:space="preserve"> et al. </w:t>
      </w:r>
      <w:r w:rsidR="00F001B9">
        <w:rPr>
          <w:color w:val="000000" w:themeColor="text1"/>
        </w:rPr>
        <w:t>(</w:t>
      </w:r>
      <w:r w:rsidRPr="00333C00">
        <w:rPr>
          <w:bCs/>
          <w:color w:val="000000" w:themeColor="text1"/>
        </w:rPr>
        <w:t>2008</w:t>
      </w:r>
      <w:r w:rsidR="00F001B9">
        <w:rPr>
          <w:bCs/>
          <w:color w:val="000000" w:themeColor="text1"/>
        </w:rPr>
        <w:t>)</w:t>
      </w:r>
      <w:r w:rsidRPr="00A4107B">
        <w:rPr>
          <w:color w:val="000000" w:themeColor="text1"/>
        </w:rPr>
        <w:t>, the genus </w:t>
      </w:r>
      <w:proofErr w:type="spellStart"/>
      <w:r w:rsidRPr="00A4107B">
        <w:rPr>
          <w:i/>
          <w:iCs/>
          <w:color w:val="000000" w:themeColor="text1"/>
        </w:rPr>
        <w:t>Fodinicola</w:t>
      </w:r>
      <w:proofErr w:type="spellEnd"/>
      <w:r w:rsidRPr="00A4107B">
        <w:rPr>
          <w:color w:val="000000" w:themeColor="text1"/>
        </w:rPr>
        <w:t> has a phylogenetically deep branching point within the family of the order </w:t>
      </w:r>
      <w:proofErr w:type="spellStart"/>
      <w:r w:rsidRPr="00A4107B">
        <w:rPr>
          <w:i/>
          <w:iCs/>
          <w:color w:val="000000" w:themeColor="text1"/>
        </w:rPr>
        <w:t>Frankiales</w:t>
      </w:r>
      <w:proofErr w:type="spellEnd"/>
      <w:r w:rsidRPr="00A4107B">
        <w:rPr>
          <w:color w:val="000000" w:themeColor="text1"/>
        </w:rPr>
        <w:t> (Sen et al., </w:t>
      </w:r>
      <w:r w:rsidRPr="00333C00">
        <w:rPr>
          <w:bCs/>
          <w:color w:val="000000" w:themeColor="text1"/>
        </w:rPr>
        <w:t>2014</w:t>
      </w:r>
      <w:r w:rsidRPr="00A4107B">
        <w:rPr>
          <w:color w:val="000000" w:themeColor="text1"/>
        </w:rPr>
        <w:t>), showing similar values in a range of 92.9–94.8% and 93.9–94.5% to type strains of both </w:t>
      </w:r>
      <w:proofErr w:type="spellStart"/>
      <w:r w:rsidRPr="00A4107B">
        <w:rPr>
          <w:i/>
          <w:iCs/>
          <w:color w:val="000000" w:themeColor="text1"/>
        </w:rPr>
        <w:t>Cryptosporangium</w:t>
      </w:r>
      <w:proofErr w:type="spellEnd"/>
      <w:r w:rsidRPr="00A4107B">
        <w:rPr>
          <w:color w:val="000000" w:themeColor="text1"/>
        </w:rPr>
        <w:t> and </w:t>
      </w:r>
      <w:proofErr w:type="spellStart"/>
      <w:r w:rsidRPr="00A4107B">
        <w:rPr>
          <w:i/>
          <w:iCs/>
          <w:color w:val="000000" w:themeColor="text1"/>
        </w:rPr>
        <w:t>Sporichthya</w:t>
      </w:r>
      <w:proofErr w:type="spellEnd"/>
      <w:r w:rsidRPr="00A4107B">
        <w:rPr>
          <w:color w:val="000000" w:themeColor="text1"/>
        </w:rPr>
        <w:t>, respectively, and members of the genera </w:t>
      </w:r>
      <w:r w:rsidRPr="00A4107B">
        <w:rPr>
          <w:i/>
          <w:iCs/>
          <w:color w:val="000000" w:themeColor="text1"/>
        </w:rPr>
        <w:t>Frankia</w:t>
      </w:r>
      <w:r w:rsidR="00CA2D27">
        <w:rPr>
          <w:i/>
          <w:iCs/>
          <w:color w:val="000000" w:themeColor="text1"/>
        </w:rPr>
        <w:t xml:space="preserve"> </w:t>
      </w:r>
      <w:r w:rsidRPr="00A4107B">
        <w:rPr>
          <w:color w:val="000000" w:themeColor="text1"/>
        </w:rPr>
        <w:t>and </w:t>
      </w:r>
      <w:proofErr w:type="spellStart"/>
      <w:r w:rsidRPr="00A4107B">
        <w:rPr>
          <w:i/>
          <w:iCs/>
          <w:color w:val="000000" w:themeColor="text1"/>
        </w:rPr>
        <w:t>Acidothermus</w:t>
      </w:r>
      <w:proofErr w:type="spellEnd"/>
      <w:r w:rsidRPr="00A4107B">
        <w:rPr>
          <w:color w:val="000000" w:themeColor="text1"/>
        </w:rPr>
        <w:t> are slightly less closely related to </w:t>
      </w:r>
      <w:proofErr w:type="spellStart"/>
      <w:r w:rsidRPr="00A4107B">
        <w:rPr>
          <w:i/>
          <w:iCs/>
          <w:color w:val="000000" w:themeColor="text1"/>
        </w:rPr>
        <w:t>Fodinicola</w:t>
      </w:r>
      <w:proofErr w:type="spellEnd"/>
      <w:r w:rsidRPr="00A4107B">
        <w:rPr>
          <w:i/>
          <w:iCs/>
          <w:color w:val="000000" w:themeColor="text1"/>
        </w:rPr>
        <w:t xml:space="preserve"> </w:t>
      </w:r>
      <w:proofErr w:type="spellStart"/>
      <w:r w:rsidRPr="00A4107B">
        <w:rPr>
          <w:i/>
          <w:iCs/>
          <w:color w:val="000000" w:themeColor="text1"/>
        </w:rPr>
        <w:t>feengrottensis</w:t>
      </w:r>
      <w:proofErr w:type="spellEnd"/>
      <w:r w:rsidRPr="00A4107B">
        <w:rPr>
          <w:color w:val="000000" w:themeColor="text1"/>
        </w:rPr>
        <w:t> with similarity values in a range of 92.5–93.0% than to the members of the genus </w:t>
      </w:r>
      <w:proofErr w:type="spellStart"/>
      <w:r w:rsidRPr="00A4107B">
        <w:rPr>
          <w:i/>
          <w:iCs/>
          <w:color w:val="000000" w:themeColor="text1"/>
        </w:rPr>
        <w:t>Cryptosporangium</w:t>
      </w:r>
      <w:proofErr w:type="spellEnd"/>
      <w:r w:rsidRPr="00A4107B">
        <w:rPr>
          <w:color w:val="000000" w:themeColor="text1"/>
        </w:rPr>
        <w:t xml:space="preserve">. </w:t>
      </w:r>
      <w:proofErr w:type="gramStart"/>
      <w:r w:rsidRPr="00A4107B">
        <w:rPr>
          <w:color w:val="000000" w:themeColor="text1"/>
        </w:rPr>
        <w:t>As a consequence</w:t>
      </w:r>
      <w:proofErr w:type="gramEnd"/>
      <w:r w:rsidRPr="00A4107B">
        <w:rPr>
          <w:color w:val="000000" w:themeColor="text1"/>
        </w:rPr>
        <w:t xml:space="preserve">, </w:t>
      </w:r>
      <w:proofErr w:type="spellStart"/>
      <w:r w:rsidRPr="00A4107B">
        <w:rPr>
          <w:color w:val="000000" w:themeColor="text1"/>
        </w:rPr>
        <w:t>Carlsohn</w:t>
      </w:r>
      <w:proofErr w:type="spellEnd"/>
      <w:r w:rsidRPr="00A4107B">
        <w:rPr>
          <w:color w:val="000000" w:themeColor="text1"/>
        </w:rPr>
        <w:t xml:space="preserve"> et al. </w:t>
      </w:r>
      <w:r w:rsidR="00CA2D27">
        <w:rPr>
          <w:color w:val="000000" w:themeColor="text1"/>
        </w:rPr>
        <w:t>(</w:t>
      </w:r>
      <w:r w:rsidRPr="00333C00">
        <w:rPr>
          <w:bCs/>
          <w:color w:val="000000" w:themeColor="text1"/>
        </w:rPr>
        <w:t>2008</w:t>
      </w:r>
      <w:r w:rsidR="00CA2D27">
        <w:rPr>
          <w:bCs/>
          <w:color w:val="000000" w:themeColor="text1"/>
        </w:rPr>
        <w:t>)</w:t>
      </w:r>
      <w:r w:rsidRPr="00333C00">
        <w:rPr>
          <w:color w:val="000000" w:themeColor="text1"/>
        </w:rPr>
        <w:t> </w:t>
      </w:r>
      <w:r w:rsidRPr="00A4107B">
        <w:rPr>
          <w:color w:val="000000" w:themeColor="text1"/>
        </w:rPr>
        <w:t>did not assign the genus </w:t>
      </w:r>
      <w:proofErr w:type="spellStart"/>
      <w:r w:rsidRPr="00A4107B">
        <w:rPr>
          <w:i/>
          <w:iCs/>
          <w:color w:val="000000" w:themeColor="text1"/>
        </w:rPr>
        <w:t>Fodinicola</w:t>
      </w:r>
      <w:proofErr w:type="spellEnd"/>
      <w:r w:rsidRPr="00A4107B">
        <w:rPr>
          <w:color w:val="000000" w:themeColor="text1"/>
        </w:rPr>
        <w:t> to a family. Zhi et al. </w:t>
      </w:r>
      <w:r w:rsidR="00CA2D27">
        <w:rPr>
          <w:color w:val="000000" w:themeColor="text1"/>
        </w:rPr>
        <w:t>(</w:t>
      </w:r>
      <w:r w:rsidRPr="006D03BD">
        <w:rPr>
          <w:bCs/>
          <w:color w:val="000000" w:themeColor="text1"/>
        </w:rPr>
        <w:t>2009</w:t>
      </w:r>
      <w:r w:rsidR="00CA2D27">
        <w:rPr>
          <w:bCs/>
          <w:color w:val="000000" w:themeColor="text1"/>
        </w:rPr>
        <w:t>)</w:t>
      </w:r>
      <w:r w:rsidRPr="006D03BD">
        <w:rPr>
          <w:color w:val="000000" w:themeColor="text1"/>
        </w:rPr>
        <w:t> </w:t>
      </w:r>
      <w:r w:rsidRPr="00A4107B">
        <w:rPr>
          <w:color w:val="000000" w:themeColor="text1"/>
        </w:rPr>
        <w:t>reevaluated and updated the 16S rRNA gene sequence‐based definition for the higher ranks of the class </w:t>
      </w:r>
      <w:r w:rsidRPr="00A4107B">
        <w:rPr>
          <w:i/>
          <w:iCs/>
          <w:color w:val="000000" w:themeColor="text1"/>
        </w:rPr>
        <w:t>Actinobacteria</w:t>
      </w:r>
      <w:r w:rsidRPr="00A4107B">
        <w:rPr>
          <w:color w:val="000000" w:themeColor="text1"/>
        </w:rPr>
        <w:t> and proposed the family </w:t>
      </w:r>
      <w:proofErr w:type="spellStart"/>
      <w:r w:rsidRPr="00A4107B">
        <w:rPr>
          <w:i/>
          <w:iCs/>
          <w:color w:val="000000" w:themeColor="text1"/>
        </w:rPr>
        <w:t>Cryptosporangiaceae</w:t>
      </w:r>
      <w:proofErr w:type="spellEnd"/>
      <w:r w:rsidRPr="00A4107B">
        <w:rPr>
          <w:color w:val="000000" w:themeColor="text1"/>
        </w:rPr>
        <w:t>, and subsequently, Ludwig et al. </w:t>
      </w:r>
      <w:r w:rsidR="00F001B9">
        <w:rPr>
          <w:color w:val="000000" w:themeColor="text1"/>
        </w:rPr>
        <w:t>(</w:t>
      </w:r>
      <w:r w:rsidRPr="006D03BD">
        <w:rPr>
          <w:bCs/>
          <w:color w:val="000000" w:themeColor="text1"/>
        </w:rPr>
        <w:t>2012</w:t>
      </w:r>
      <w:r w:rsidR="00F001B9">
        <w:rPr>
          <w:bCs/>
          <w:color w:val="000000" w:themeColor="text1"/>
        </w:rPr>
        <w:t>)</w:t>
      </w:r>
      <w:r w:rsidR="006D03BD">
        <w:rPr>
          <w:color w:val="000000" w:themeColor="text1"/>
        </w:rPr>
        <w:t xml:space="preserve"> </w:t>
      </w:r>
      <w:r w:rsidRPr="00A4107B">
        <w:rPr>
          <w:color w:val="000000" w:themeColor="text1"/>
        </w:rPr>
        <w:t>proposed the monospecific genus </w:t>
      </w:r>
      <w:proofErr w:type="spellStart"/>
      <w:r w:rsidRPr="00A4107B">
        <w:rPr>
          <w:i/>
          <w:iCs/>
          <w:color w:val="000000" w:themeColor="text1"/>
        </w:rPr>
        <w:t>Fodinicola</w:t>
      </w:r>
      <w:proofErr w:type="spellEnd"/>
      <w:r w:rsidRPr="00A4107B">
        <w:rPr>
          <w:color w:val="000000" w:themeColor="text1"/>
        </w:rPr>
        <w:t xml:space="preserve"> (type </w:t>
      </w:r>
      <w:r w:rsidRPr="00A4107B">
        <w:rPr>
          <w:color w:val="000000" w:themeColor="text1"/>
        </w:rPr>
        <w:lastRenderedPageBreak/>
        <w:t>species </w:t>
      </w:r>
      <w:proofErr w:type="spellStart"/>
      <w:r w:rsidRPr="00A4107B">
        <w:rPr>
          <w:i/>
          <w:iCs/>
          <w:color w:val="000000" w:themeColor="text1"/>
        </w:rPr>
        <w:t>Fodinicola</w:t>
      </w:r>
      <w:proofErr w:type="spellEnd"/>
      <w:r w:rsidRPr="00A4107B">
        <w:rPr>
          <w:i/>
          <w:iCs/>
          <w:color w:val="000000" w:themeColor="text1"/>
        </w:rPr>
        <w:t xml:space="preserve"> </w:t>
      </w:r>
      <w:proofErr w:type="spellStart"/>
      <w:r w:rsidRPr="00A4107B">
        <w:rPr>
          <w:i/>
          <w:iCs/>
          <w:color w:val="000000" w:themeColor="text1"/>
        </w:rPr>
        <w:t>feengrottensis</w:t>
      </w:r>
      <w:proofErr w:type="spellEnd"/>
      <w:r w:rsidRPr="00A4107B">
        <w:rPr>
          <w:color w:val="000000" w:themeColor="text1"/>
        </w:rPr>
        <w:t>) to be tentatively classified in the family </w:t>
      </w:r>
      <w:proofErr w:type="spellStart"/>
      <w:r w:rsidRPr="00A4107B">
        <w:rPr>
          <w:i/>
          <w:iCs/>
          <w:color w:val="000000" w:themeColor="text1"/>
        </w:rPr>
        <w:t>Cryptosporangiaceae</w:t>
      </w:r>
      <w:proofErr w:type="spellEnd"/>
      <w:r w:rsidRPr="00A4107B">
        <w:rPr>
          <w:color w:val="000000" w:themeColor="text1"/>
        </w:rPr>
        <w:t> as a genus </w:t>
      </w:r>
      <w:proofErr w:type="spellStart"/>
      <w:r w:rsidRPr="00A4107B">
        <w:rPr>
          <w:i/>
          <w:iCs/>
          <w:color w:val="000000" w:themeColor="text1"/>
        </w:rPr>
        <w:t>incertae</w:t>
      </w:r>
      <w:proofErr w:type="spellEnd"/>
      <w:r w:rsidRPr="00A4107B">
        <w:rPr>
          <w:i/>
          <w:iCs/>
          <w:color w:val="000000" w:themeColor="text1"/>
        </w:rPr>
        <w:t xml:space="preserve"> </w:t>
      </w:r>
      <w:proofErr w:type="spellStart"/>
      <w:r w:rsidRPr="00A4107B">
        <w:rPr>
          <w:i/>
          <w:iCs/>
          <w:color w:val="000000" w:themeColor="text1"/>
        </w:rPr>
        <w:t>sedis</w:t>
      </w:r>
      <w:r w:rsidRPr="00A4107B">
        <w:rPr>
          <w:color w:val="000000" w:themeColor="text1"/>
        </w:rPr>
        <w:t>based</w:t>
      </w:r>
      <w:proofErr w:type="spellEnd"/>
      <w:r w:rsidRPr="00A4107B">
        <w:rPr>
          <w:color w:val="000000" w:themeColor="text1"/>
        </w:rPr>
        <w:t xml:space="preserve"> on the similarities in 16S rRNA gene sequence data.</w:t>
      </w:r>
    </w:p>
    <w:p w14:paraId="523C39B7" w14:textId="5ACF07E0" w:rsidR="00A4107B" w:rsidRPr="00A4107B" w:rsidRDefault="00A4107B" w:rsidP="006D03BD">
      <w:pPr>
        <w:spacing w:line="360" w:lineRule="auto"/>
        <w:jc w:val="both"/>
        <w:rPr>
          <w:color w:val="000000" w:themeColor="text1"/>
        </w:rPr>
      </w:pPr>
      <w:proofErr w:type="gramStart"/>
      <w:r w:rsidRPr="00A4107B">
        <w:rPr>
          <w:color w:val="000000" w:themeColor="text1"/>
        </w:rPr>
        <w:t>On the basis of</w:t>
      </w:r>
      <w:proofErr w:type="gramEnd"/>
      <w:r w:rsidRPr="00A4107B">
        <w:rPr>
          <w:color w:val="000000" w:themeColor="text1"/>
        </w:rPr>
        <w:t xml:space="preserve"> the phylogenetic analysis of the currently known taxa of </w:t>
      </w:r>
      <w:r w:rsidRPr="00A4107B">
        <w:rPr>
          <w:i/>
          <w:iCs/>
          <w:color w:val="000000" w:themeColor="text1"/>
        </w:rPr>
        <w:t>Actinobacteria</w:t>
      </w:r>
      <w:r w:rsidRPr="00A4107B">
        <w:rPr>
          <w:color w:val="000000" w:themeColor="text1"/>
        </w:rPr>
        <w:t>, the genera </w:t>
      </w:r>
      <w:proofErr w:type="spellStart"/>
      <w:r w:rsidRPr="00A4107B">
        <w:rPr>
          <w:i/>
          <w:iCs/>
          <w:color w:val="000000" w:themeColor="text1"/>
        </w:rPr>
        <w:t>Cryptosporangium</w:t>
      </w:r>
      <w:proofErr w:type="spellEnd"/>
      <w:r w:rsidRPr="00A4107B">
        <w:rPr>
          <w:color w:val="000000" w:themeColor="text1"/>
        </w:rPr>
        <w:t> and </w:t>
      </w:r>
      <w:proofErr w:type="spellStart"/>
      <w:r w:rsidRPr="00A4107B">
        <w:rPr>
          <w:i/>
          <w:iCs/>
          <w:color w:val="000000" w:themeColor="text1"/>
        </w:rPr>
        <w:t>Fodinicola</w:t>
      </w:r>
      <w:proofErr w:type="spellEnd"/>
      <w:r w:rsidRPr="00A4107B">
        <w:rPr>
          <w:color w:val="000000" w:themeColor="text1"/>
        </w:rPr>
        <w:t> formed, independent of the algorithms used for the construction of phylogenetic trees, a distinct cluster (supported by bootstrap values &gt;70%) within the order </w:t>
      </w:r>
      <w:proofErr w:type="spellStart"/>
      <w:r w:rsidRPr="00A4107B">
        <w:rPr>
          <w:i/>
          <w:iCs/>
          <w:color w:val="000000" w:themeColor="text1"/>
        </w:rPr>
        <w:t>Frankiales</w:t>
      </w:r>
      <w:proofErr w:type="spellEnd"/>
      <w:r w:rsidRPr="00A4107B">
        <w:rPr>
          <w:color w:val="000000" w:themeColor="text1"/>
        </w:rPr>
        <w:t> (Figure </w:t>
      </w:r>
      <w:r w:rsidRPr="006D03BD">
        <w:rPr>
          <w:bCs/>
          <w:color w:val="000000" w:themeColor="text1"/>
        </w:rPr>
        <w:t>1</w:t>
      </w:r>
      <w:r w:rsidRPr="00A4107B">
        <w:rPr>
          <w:color w:val="000000" w:themeColor="text1"/>
        </w:rPr>
        <w:t>). Members of the genus </w:t>
      </w:r>
      <w:proofErr w:type="spellStart"/>
      <w:r w:rsidRPr="00A4107B">
        <w:rPr>
          <w:i/>
          <w:iCs/>
          <w:color w:val="000000" w:themeColor="text1"/>
        </w:rPr>
        <w:t>Cryptosporangium</w:t>
      </w:r>
      <w:proofErr w:type="spellEnd"/>
      <w:r w:rsidRPr="00A4107B">
        <w:rPr>
          <w:color w:val="000000" w:themeColor="text1"/>
        </w:rPr>
        <w:t xml:space="preserve"> formed a monophyletic clade, and the </w:t>
      </w:r>
      <w:proofErr w:type="gramStart"/>
      <w:r w:rsidRPr="00A4107B">
        <w:rPr>
          <w:color w:val="000000" w:themeColor="text1"/>
        </w:rPr>
        <w:t>type</w:t>
      </w:r>
      <w:proofErr w:type="gramEnd"/>
      <w:r w:rsidRPr="00A4107B">
        <w:rPr>
          <w:color w:val="000000" w:themeColor="text1"/>
        </w:rPr>
        <w:t xml:space="preserve"> strain of </w:t>
      </w:r>
      <w:r w:rsidRPr="00A4107B">
        <w:rPr>
          <w:i/>
          <w:iCs/>
          <w:color w:val="000000" w:themeColor="text1"/>
        </w:rPr>
        <w:t xml:space="preserve">F. </w:t>
      </w:r>
      <w:proofErr w:type="spellStart"/>
      <w:r w:rsidRPr="00A4107B">
        <w:rPr>
          <w:i/>
          <w:iCs/>
          <w:color w:val="000000" w:themeColor="text1"/>
        </w:rPr>
        <w:t>feengrottensis</w:t>
      </w:r>
      <w:proofErr w:type="spellEnd"/>
      <w:r w:rsidRPr="00A4107B">
        <w:rPr>
          <w:color w:val="000000" w:themeColor="text1"/>
        </w:rPr>
        <w:t> a separate branch next to that clade. Type strains of the genus </w:t>
      </w:r>
      <w:proofErr w:type="spellStart"/>
      <w:r w:rsidRPr="00A4107B">
        <w:rPr>
          <w:i/>
          <w:iCs/>
          <w:color w:val="000000" w:themeColor="text1"/>
        </w:rPr>
        <w:t>Cryptosporangium</w:t>
      </w:r>
      <w:proofErr w:type="spellEnd"/>
      <w:r w:rsidRPr="00A4107B">
        <w:rPr>
          <w:color w:val="000000" w:themeColor="text1"/>
        </w:rPr>
        <w:t xml:space="preserve"> shared 97.8–99.3% 16S rRNA gene sequence similarity among each other and 93.4–94.8% with the </w:t>
      </w:r>
      <w:proofErr w:type="gramStart"/>
      <w:r w:rsidRPr="00A4107B">
        <w:rPr>
          <w:color w:val="000000" w:themeColor="text1"/>
        </w:rPr>
        <w:t>type</w:t>
      </w:r>
      <w:proofErr w:type="gramEnd"/>
      <w:r w:rsidRPr="00A4107B">
        <w:rPr>
          <w:color w:val="000000" w:themeColor="text1"/>
        </w:rPr>
        <w:t xml:space="preserve"> strain of </w:t>
      </w:r>
      <w:r w:rsidRPr="00A4107B">
        <w:rPr>
          <w:i/>
          <w:iCs/>
          <w:color w:val="000000" w:themeColor="text1"/>
        </w:rPr>
        <w:t xml:space="preserve">F. </w:t>
      </w:r>
      <w:proofErr w:type="spellStart"/>
      <w:r w:rsidRPr="00A4107B">
        <w:rPr>
          <w:i/>
          <w:iCs/>
          <w:color w:val="000000" w:themeColor="text1"/>
        </w:rPr>
        <w:t>feengrottensis</w:t>
      </w:r>
      <w:proofErr w:type="spellEnd"/>
      <w:r w:rsidRPr="00A4107B">
        <w:rPr>
          <w:color w:val="000000" w:themeColor="text1"/>
        </w:rPr>
        <w:t> (pairwise sequence similarities were calculated without the use of an evolutionary model using ARB). In contrast, the stable phylogenetic relationship of the two genera, clustering to next related genera/families, varied among the phylogenetic trees constructed with different algorithms (Figure </w:t>
      </w:r>
      <w:hyperlink r:id="rId7" w:anchor="fbm00018-fig-0001" w:history="1">
        <w:r w:rsidRPr="00A4107B">
          <w:rPr>
            <w:rStyle w:val="Hyperlink"/>
            <w:b/>
            <w:bCs/>
          </w:rPr>
          <w:t>1</w:t>
        </w:r>
      </w:hyperlink>
      <w:r w:rsidRPr="00A4107B">
        <w:rPr>
          <w:color w:val="000000" w:themeColor="text1"/>
        </w:rPr>
        <w:t>) and different subsets of reference sequences (data not shown).</w:t>
      </w:r>
      <w:r>
        <w:rPr>
          <w:color w:val="000000" w:themeColor="text1"/>
        </w:rPr>
        <w:t xml:space="preserve"> </w:t>
      </w:r>
      <w:r w:rsidRPr="00A4107B">
        <w:rPr>
          <w:color w:val="000000" w:themeColor="text1"/>
        </w:rPr>
        <w:t>Currently, two type strain whole‐genome sequences are available for </w:t>
      </w:r>
      <w:proofErr w:type="spellStart"/>
      <w:r w:rsidRPr="00A4107B">
        <w:rPr>
          <w:i/>
          <w:iCs/>
          <w:color w:val="000000" w:themeColor="text1"/>
        </w:rPr>
        <w:t>Cryptosporangium</w:t>
      </w:r>
      <w:proofErr w:type="spellEnd"/>
      <w:r w:rsidRPr="00A4107B">
        <w:rPr>
          <w:color w:val="000000" w:themeColor="text1"/>
        </w:rPr>
        <w:t> species, </w:t>
      </w:r>
      <w:proofErr w:type="spellStart"/>
      <w:r w:rsidRPr="00A4107B">
        <w:rPr>
          <w:i/>
          <w:iCs/>
          <w:color w:val="000000" w:themeColor="text1"/>
        </w:rPr>
        <w:t>Cryptosporangium</w:t>
      </w:r>
      <w:proofErr w:type="spellEnd"/>
      <w:r w:rsidRPr="00A4107B">
        <w:rPr>
          <w:i/>
          <w:iCs/>
          <w:color w:val="000000" w:themeColor="text1"/>
        </w:rPr>
        <w:t xml:space="preserve"> </w:t>
      </w:r>
      <w:proofErr w:type="spellStart"/>
      <w:r w:rsidRPr="00A4107B">
        <w:rPr>
          <w:i/>
          <w:iCs/>
          <w:color w:val="000000" w:themeColor="text1"/>
        </w:rPr>
        <w:t>arvum</w:t>
      </w:r>
      <w:proofErr w:type="spellEnd"/>
      <w:r w:rsidRPr="00A4107B">
        <w:rPr>
          <w:color w:val="000000" w:themeColor="text1"/>
        </w:rPr>
        <w:t> DSM 44712</w:t>
      </w:r>
      <w:r w:rsidRPr="00A4107B">
        <w:rPr>
          <w:color w:val="000000" w:themeColor="text1"/>
          <w:vertAlign w:val="superscript"/>
        </w:rPr>
        <w:t>T</w:t>
      </w:r>
      <w:r w:rsidRPr="00A4107B">
        <w:rPr>
          <w:color w:val="000000" w:themeColor="text1"/>
        </w:rPr>
        <w:t xml:space="preserve"> (GCA_000585375.1; </w:t>
      </w:r>
      <w:proofErr w:type="spellStart"/>
      <w:r w:rsidRPr="00A4107B">
        <w:rPr>
          <w:color w:val="000000" w:themeColor="text1"/>
        </w:rPr>
        <w:t>RefSeq</w:t>
      </w:r>
      <w:proofErr w:type="spellEnd"/>
      <w:r w:rsidRPr="00A4107B">
        <w:rPr>
          <w:color w:val="000000" w:themeColor="text1"/>
        </w:rPr>
        <w:t>: NZ_JFBT00000000.1) and </w:t>
      </w:r>
      <w:proofErr w:type="spellStart"/>
      <w:r w:rsidRPr="00A4107B">
        <w:rPr>
          <w:i/>
          <w:iCs/>
          <w:color w:val="000000" w:themeColor="text1"/>
        </w:rPr>
        <w:t>Cryptosporangium</w:t>
      </w:r>
      <w:proofErr w:type="spellEnd"/>
      <w:r w:rsidRPr="00A4107B">
        <w:rPr>
          <w:i/>
          <w:iCs/>
          <w:color w:val="000000" w:themeColor="text1"/>
        </w:rPr>
        <w:t xml:space="preserve"> </w:t>
      </w:r>
      <w:proofErr w:type="spellStart"/>
      <w:r w:rsidRPr="00A4107B">
        <w:rPr>
          <w:i/>
          <w:iCs/>
          <w:color w:val="000000" w:themeColor="text1"/>
        </w:rPr>
        <w:t>aurantiacum</w:t>
      </w:r>
      <w:proofErr w:type="spellEnd"/>
      <w:r w:rsidRPr="00A4107B">
        <w:rPr>
          <w:color w:val="000000" w:themeColor="text1"/>
        </w:rPr>
        <w:t> DSM 46144</w:t>
      </w:r>
      <w:proofErr w:type="gramStart"/>
      <w:r w:rsidRPr="00A4107B">
        <w:rPr>
          <w:color w:val="000000" w:themeColor="text1"/>
          <w:vertAlign w:val="superscript"/>
        </w:rPr>
        <w:t>T</w:t>
      </w:r>
      <w:r w:rsidRPr="00A4107B">
        <w:rPr>
          <w:color w:val="000000" w:themeColor="text1"/>
        </w:rPr>
        <w:t>(</w:t>
      </w:r>
      <w:proofErr w:type="gramEnd"/>
      <w:r w:rsidRPr="00A4107B">
        <w:rPr>
          <w:color w:val="000000" w:themeColor="text1"/>
        </w:rPr>
        <w:t xml:space="preserve">GCA_900143005.1; </w:t>
      </w:r>
      <w:proofErr w:type="spellStart"/>
      <w:r w:rsidRPr="00A4107B">
        <w:rPr>
          <w:color w:val="000000" w:themeColor="text1"/>
        </w:rPr>
        <w:t>RefSeq</w:t>
      </w:r>
      <w:proofErr w:type="spellEnd"/>
      <w:r w:rsidRPr="00A4107B">
        <w:rPr>
          <w:color w:val="000000" w:themeColor="text1"/>
        </w:rPr>
        <w:t>: NZ_FRCS00000000.1). Both genome sequences are draft sequences. The genomes have a size of 9,195,993 and 9,579,923 bp including 8,554 and 8,767 open reading frames (ORFs) and a mol% G + C content of 71.7 and 71.2%, respectively. The whole‐genome sequences of </w:t>
      </w:r>
      <w:proofErr w:type="spellStart"/>
      <w:r w:rsidRPr="00A4107B">
        <w:rPr>
          <w:i/>
          <w:iCs/>
          <w:color w:val="000000" w:themeColor="text1"/>
        </w:rPr>
        <w:t>Cryptosporangium</w:t>
      </w:r>
      <w:proofErr w:type="spellEnd"/>
      <w:r w:rsidRPr="00A4107B">
        <w:rPr>
          <w:i/>
          <w:iCs/>
          <w:color w:val="000000" w:themeColor="text1"/>
        </w:rPr>
        <w:t xml:space="preserve"> japonicum</w:t>
      </w:r>
      <w:r w:rsidRPr="00A4107B">
        <w:rPr>
          <w:color w:val="000000" w:themeColor="text1"/>
        </w:rPr>
        <w:t> DSM 44713</w:t>
      </w:r>
      <w:r w:rsidRPr="00A4107B">
        <w:rPr>
          <w:color w:val="000000" w:themeColor="text1"/>
          <w:vertAlign w:val="superscript"/>
        </w:rPr>
        <w:t>T</w:t>
      </w:r>
      <w:r w:rsidRPr="00A4107B">
        <w:rPr>
          <w:color w:val="000000" w:themeColor="text1"/>
        </w:rPr>
        <w:t> (GOLD project ID Gp0220407) and </w:t>
      </w:r>
      <w:proofErr w:type="spellStart"/>
      <w:r w:rsidRPr="00A4107B">
        <w:rPr>
          <w:i/>
          <w:iCs/>
          <w:color w:val="000000" w:themeColor="text1"/>
        </w:rPr>
        <w:t>Fodinicola</w:t>
      </w:r>
      <w:proofErr w:type="spellEnd"/>
      <w:r w:rsidRPr="00A4107B">
        <w:rPr>
          <w:i/>
          <w:iCs/>
          <w:color w:val="000000" w:themeColor="text1"/>
        </w:rPr>
        <w:t xml:space="preserve"> </w:t>
      </w:r>
      <w:proofErr w:type="spellStart"/>
      <w:r w:rsidRPr="00A4107B">
        <w:rPr>
          <w:i/>
          <w:iCs/>
          <w:color w:val="000000" w:themeColor="text1"/>
        </w:rPr>
        <w:t>feengrottensis</w:t>
      </w:r>
      <w:proofErr w:type="spellEnd"/>
      <w:r w:rsidRPr="00A4107B">
        <w:rPr>
          <w:color w:val="000000" w:themeColor="text1"/>
        </w:rPr>
        <w:t> DSM 19247</w:t>
      </w:r>
      <w:r w:rsidRPr="00A4107B">
        <w:rPr>
          <w:color w:val="000000" w:themeColor="text1"/>
          <w:vertAlign w:val="superscript"/>
        </w:rPr>
        <w:t>T</w:t>
      </w:r>
      <w:r w:rsidRPr="00A4107B">
        <w:rPr>
          <w:color w:val="000000" w:themeColor="text1"/>
        </w:rPr>
        <w:t> (GOLD project ID Gp0220357) are currently under construction.</w:t>
      </w:r>
    </w:p>
    <w:p w14:paraId="69DDF7AF" w14:textId="77777777" w:rsidR="00A4107B" w:rsidRPr="00A4107B" w:rsidRDefault="00A4107B" w:rsidP="006D03BD">
      <w:pPr>
        <w:spacing w:line="360" w:lineRule="auto"/>
        <w:jc w:val="both"/>
        <w:rPr>
          <w:color w:val="000000" w:themeColor="text1"/>
        </w:rPr>
      </w:pPr>
    </w:p>
    <w:p w14:paraId="0FD48877" w14:textId="77777777" w:rsidR="00A20970" w:rsidRDefault="00A20970" w:rsidP="006D03BD">
      <w:pPr>
        <w:spacing w:line="360" w:lineRule="auto"/>
        <w:jc w:val="both"/>
        <w:rPr>
          <w:b/>
          <w:color w:val="941651"/>
          <w:sz w:val="28"/>
          <w:szCs w:val="28"/>
        </w:rPr>
      </w:pPr>
      <w:r w:rsidRPr="009C05D0">
        <w:rPr>
          <w:b/>
          <w:color w:val="941651"/>
        </w:rPr>
        <w:t>______________________________________________________________________________</w:t>
      </w:r>
    </w:p>
    <w:p w14:paraId="23793D69" w14:textId="77777777" w:rsidR="009C05D0" w:rsidRDefault="009C05D0" w:rsidP="006D03BD">
      <w:pPr>
        <w:spacing w:line="360" w:lineRule="auto"/>
        <w:jc w:val="both"/>
        <w:rPr>
          <w:b/>
          <w:color w:val="941651"/>
          <w:sz w:val="28"/>
          <w:szCs w:val="28"/>
        </w:rPr>
      </w:pPr>
    </w:p>
    <w:p w14:paraId="46A292EF" w14:textId="77777777" w:rsidR="000E7239" w:rsidRDefault="000E7239" w:rsidP="006D03BD">
      <w:pPr>
        <w:spacing w:line="360" w:lineRule="auto"/>
        <w:jc w:val="both"/>
        <w:rPr>
          <w:b/>
          <w:color w:val="941651"/>
        </w:rPr>
      </w:pPr>
    </w:p>
    <w:p w14:paraId="746346F0" w14:textId="77777777" w:rsidR="00333C00" w:rsidRDefault="00333C00" w:rsidP="006D03BD">
      <w:pPr>
        <w:spacing w:line="360" w:lineRule="auto"/>
        <w:jc w:val="both"/>
        <w:rPr>
          <w:b/>
          <w:color w:val="941651"/>
          <w:sz w:val="28"/>
          <w:szCs w:val="28"/>
        </w:rPr>
      </w:pPr>
    </w:p>
    <w:p w14:paraId="63CD512F" w14:textId="77777777" w:rsidR="00333C00" w:rsidRDefault="00333C00" w:rsidP="006D03BD">
      <w:pPr>
        <w:spacing w:line="360" w:lineRule="auto"/>
        <w:jc w:val="both"/>
        <w:rPr>
          <w:b/>
          <w:color w:val="941651"/>
          <w:sz w:val="28"/>
          <w:szCs w:val="28"/>
        </w:rPr>
      </w:pPr>
    </w:p>
    <w:p w14:paraId="3B53F371" w14:textId="1DA8EB9A" w:rsidR="009A52B0" w:rsidRPr="000E7239" w:rsidRDefault="00333C00" w:rsidP="006D03BD">
      <w:pPr>
        <w:spacing w:line="360" w:lineRule="auto"/>
        <w:jc w:val="both"/>
        <w:rPr>
          <w:b/>
          <w:color w:val="941651"/>
          <w:sz w:val="28"/>
          <w:szCs w:val="28"/>
        </w:rPr>
      </w:pPr>
      <w:r>
        <w:rPr>
          <w:b/>
          <w:color w:val="941651"/>
          <w:sz w:val="28"/>
          <w:szCs w:val="28"/>
        </w:rPr>
        <w:t>11</w:t>
      </w:r>
      <w:r w:rsidR="00B84386">
        <w:rPr>
          <w:b/>
          <w:color w:val="941651"/>
          <w:sz w:val="28"/>
          <w:szCs w:val="28"/>
        </w:rPr>
        <w:t xml:space="preserve">. FURTHER </w:t>
      </w:r>
      <w:r w:rsidR="009A52B0" w:rsidRPr="000E7239">
        <w:rPr>
          <w:b/>
          <w:color w:val="941651"/>
          <w:sz w:val="28"/>
          <w:szCs w:val="28"/>
        </w:rPr>
        <w:t>COMMENTS</w:t>
      </w:r>
    </w:p>
    <w:p w14:paraId="1EAF09D3" w14:textId="77777777" w:rsidR="009A52B0" w:rsidRDefault="009A52B0" w:rsidP="006D03BD">
      <w:pPr>
        <w:spacing w:line="360" w:lineRule="auto"/>
        <w:jc w:val="both"/>
        <w:rPr>
          <w:b/>
        </w:rPr>
      </w:pPr>
    </w:p>
    <w:p w14:paraId="16D7D9C0" w14:textId="7D5D807B" w:rsidR="009A52B0" w:rsidRPr="00C91312" w:rsidRDefault="009A52B0" w:rsidP="006D03BD">
      <w:pPr>
        <w:spacing w:line="360" w:lineRule="auto"/>
        <w:jc w:val="both"/>
        <w:rPr>
          <w:b/>
          <w:color w:val="941651"/>
        </w:rPr>
      </w:pPr>
      <w:r>
        <w:rPr>
          <w:b/>
          <w:color w:val="941651"/>
        </w:rPr>
        <w:t xml:space="preserve">ENTER INFORMATION ON </w:t>
      </w:r>
      <w:r w:rsidR="00B84386">
        <w:rPr>
          <w:b/>
          <w:color w:val="941651"/>
        </w:rPr>
        <w:t>O</w:t>
      </w:r>
      <w:r>
        <w:rPr>
          <w:b/>
          <w:color w:val="941651"/>
        </w:rPr>
        <w:t>THE</w:t>
      </w:r>
      <w:r w:rsidR="00B84386">
        <w:rPr>
          <w:b/>
          <w:color w:val="941651"/>
        </w:rPr>
        <w:t>R PROPOERTIES OF TEH GENERA OF THE FAMILY. THIS COULD INCLUDE DIFFERENTIATING MORPHOLOGICAL AND CHEMOTAXONOMIC PROPERTIES. A TABLE SHOWING THE CHARARCTERS THAT DIFFERENTIATE TEH GENERA OF THE FAMILY COULD BE INCLUDED INFORMATION ON THE ECOLOGY AND DIVERSITY OF THE MEMBERS OF THE FAMILY COULD BE INCLUDED</w:t>
      </w:r>
      <w:r w:rsidR="00C60C4F">
        <w:rPr>
          <w:b/>
          <w:color w:val="941651"/>
        </w:rPr>
        <w:t xml:space="preserve"> </w:t>
      </w:r>
      <w:proofErr w:type="spellStart"/>
      <w:r w:rsidRPr="000A4196">
        <w:rPr>
          <w:b/>
          <w:color w:val="941651"/>
        </w:rPr>
        <w:t>eg.</w:t>
      </w:r>
      <w:proofErr w:type="spellEnd"/>
    </w:p>
    <w:p w14:paraId="71C94AA0" w14:textId="77777777" w:rsidR="009A52B0" w:rsidRDefault="009A52B0" w:rsidP="006D03BD">
      <w:pPr>
        <w:spacing w:line="360" w:lineRule="auto"/>
        <w:jc w:val="both"/>
        <w:rPr>
          <w:b/>
          <w:color w:val="941651"/>
          <w:sz w:val="28"/>
          <w:szCs w:val="28"/>
        </w:rPr>
      </w:pPr>
      <w:r w:rsidRPr="009C05D0">
        <w:rPr>
          <w:b/>
          <w:color w:val="941651"/>
        </w:rPr>
        <w:t>______________________________________________________________________________</w:t>
      </w:r>
    </w:p>
    <w:p w14:paraId="75BDB2C0" w14:textId="77777777" w:rsidR="00B84386" w:rsidRDefault="00B84386" w:rsidP="006D03BD">
      <w:pPr>
        <w:spacing w:line="360" w:lineRule="auto"/>
        <w:jc w:val="both"/>
      </w:pPr>
    </w:p>
    <w:p w14:paraId="77FD2EFB" w14:textId="31345613" w:rsidR="00B84386" w:rsidRPr="00B84386" w:rsidRDefault="00B84386" w:rsidP="006D03BD">
      <w:pPr>
        <w:spacing w:line="360" w:lineRule="auto"/>
        <w:jc w:val="both"/>
      </w:pPr>
      <w:r w:rsidRPr="00B84386">
        <w:t>Chemotaxonomic markers have significantly contributed to the differentiation of the genera </w:t>
      </w:r>
      <w:proofErr w:type="spellStart"/>
      <w:r w:rsidRPr="00B84386">
        <w:rPr>
          <w:i/>
          <w:iCs/>
        </w:rPr>
        <w:t>Cryptosporangium</w:t>
      </w:r>
      <w:proofErr w:type="spellEnd"/>
      <w:r w:rsidRPr="00B84386">
        <w:t> and </w:t>
      </w:r>
      <w:proofErr w:type="spellStart"/>
      <w:r w:rsidRPr="00B84386">
        <w:rPr>
          <w:i/>
          <w:iCs/>
        </w:rPr>
        <w:t>Fodinicola</w:t>
      </w:r>
      <w:proofErr w:type="spellEnd"/>
      <w:r w:rsidRPr="00B84386">
        <w:t> as shown in Table </w:t>
      </w:r>
      <w:r w:rsidRPr="006D03BD">
        <w:rPr>
          <w:bCs/>
        </w:rPr>
        <w:t>1</w:t>
      </w:r>
      <w:r w:rsidRPr="00B84386">
        <w:t>.</w:t>
      </w:r>
      <w:r>
        <w:t xml:space="preserve"> </w:t>
      </w:r>
      <w:proofErr w:type="spellStart"/>
      <w:r w:rsidRPr="00B84386">
        <w:rPr>
          <w:i/>
          <w:iCs/>
        </w:rPr>
        <w:t>Cryptosporangium</w:t>
      </w:r>
      <w:proofErr w:type="spellEnd"/>
      <w:r w:rsidRPr="00B84386">
        <w:t> species show cell walls containing glutamic acid, glycine, alanine, and </w:t>
      </w:r>
      <w:r w:rsidRPr="00B84386">
        <w:rPr>
          <w:i/>
          <w:iCs/>
        </w:rPr>
        <w:t>meso</w:t>
      </w:r>
      <w:r w:rsidRPr="00B84386">
        <w:t xml:space="preserve">‐diaminopimelic acid. This corresponds to the wall chemotype II according to </w:t>
      </w:r>
      <w:proofErr w:type="spellStart"/>
      <w:r w:rsidRPr="00B84386">
        <w:t>Lechevalier</w:t>
      </w:r>
      <w:proofErr w:type="spellEnd"/>
      <w:r w:rsidRPr="00B84386">
        <w:t xml:space="preserve"> and </w:t>
      </w:r>
      <w:proofErr w:type="spellStart"/>
      <w:r w:rsidRPr="00B84386">
        <w:t>Lechevalier</w:t>
      </w:r>
      <w:proofErr w:type="spellEnd"/>
      <w:r w:rsidRPr="00B84386">
        <w:t> </w:t>
      </w:r>
      <w:r w:rsidR="00F001B9">
        <w:t>(</w:t>
      </w:r>
      <w:r w:rsidRPr="006D03BD">
        <w:rPr>
          <w:bCs/>
        </w:rPr>
        <w:t>1970</w:t>
      </w:r>
      <w:r w:rsidR="00F001B9">
        <w:rPr>
          <w:bCs/>
        </w:rPr>
        <w:t>)</w:t>
      </w:r>
      <w:r w:rsidRPr="00B84386">
        <w:t>, and peptidoglycan type A1γ according to Schleifer and Kandler </w:t>
      </w:r>
      <w:r w:rsidR="00F001B9">
        <w:t>(</w:t>
      </w:r>
      <w:r w:rsidRPr="006D03BD">
        <w:rPr>
          <w:bCs/>
        </w:rPr>
        <w:t>1972</w:t>
      </w:r>
      <w:r w:rsidR="00F001B9">
        <w:rPr>
          <w:bCs/>
        </w:rPr>
        <w:t>)</w:t>
      </w:r>
      <w:r w:rsidRPr="00B84386">
        <w:t xml:space="preserve">. Glucose and </w:t>
      </w:r>
      <w:proofErr w:type="spellStart"/>
      <w:r w:rsidRPr="00B84386">
        <w:t>acofriose</w:t>
      </w:r>
      <w:proofErr w:type="spellEnd"/>
      <w:r w:rsidRPr="00B84386">
        <w:t xml:space="preserve"> are detected as whole‐cell sugars. The major fatty acids comprise C</w:t>
      </w:r>
      <w:r w:rsidRPr="00B84386">
        <w:rPr>
          <w:vertAlign w:val="subscript"/>
        </w:rPr>
        <w:t>17:1</w:t>
      </w:r>
      <w:r w:rsidRPr="00B84386">
        <w:t>, C</w:t>
      </w:r>
      <w:r w:rsidRPr="00B84386">
        <w:rPr>
          <w:vertAlign w:val="subscript"/>
        </w:rPr>
        <w:t>18:1</w:t>
      </w:r>
      <w:r w:rsidRPr="00B84386">
        <w:t>, and iso‐C</w:t>
      </w:r>
      <w:r w:rsidRPr="00B84386">
        <w:rPr>
          <w:vertAlign w:val="subscript"/>
        </w:rPr>
        <w:t>16:0</w:t>
      </w:r>
      <w:r w:rsidRPr="00B84386">
        <w:t>. The major menaquinones include MK‐9(H</w:t>
      </w:r>
      <w:r w:rsidRPr="00B84386">
        <w:rPr>
          <w:vertAlign w:val="subscript"/>
        </w:rPr>
        <w:t>6</w:t>
      </w:r>
      <w:r w:rsidRPr="00B84386">
        <w:t>), MK‐9(H</w:t>
      </w:r>
      <w:r w:rsidRPr="00B84386">
        <w:rPr>
          <w:vertAlign w:val="subscript"/>
        </w:rPr>
        <w:t>4</w:t>
      </w:r>
      <w:r w:rsidRPr="00B84386">
        <w:t>), and MK‐9(H</w:t>
      </w:r>
      <w:r w:rsidRPr="00B84386">
        <w:rPr>
          <w:vertAlign w:val="subscript"/>
        </w:rPr>
        <w:t>8</w:t>
      </w:r>
      <w:r w:rsidRPr="00B84386">
        <w:t>). Phosphatidylethanolamine is present as the diagnostic phospholipid (phospholipid pattern type PII).</w:t>
      </w:r>
    </w:p>
    <w:p w14:paraId="612722E9" w14:textId="77777777" w:rsidR="00B84386" w:rsidRDefault="00B84386" w:rsidP="006D03BD">
      <w:pPr>
        <w:spacing w:line="360" w:lineRule="auto"/>
        <w:jc w:val="both"/>
      </w:pPr>
      <w:r w:rsidRPr="00B84386">
        <w:t>In </w:t>
      </w:r>
      <w:proofErr w:type="spellStart"/>
      <w:r w:rsidRPr="00B84386">
        <w:rPr>
          <w:i/>
          <w:iCs/>
        </w:rPr>
        <w:t>Fodinicola</w:t>
      </w:r>
      <w:proofErr w:type="spellEnd"/>
      <w:r w:rsidRPr="00B84386">
        <w:t> species, the cell‐wall sugars contain xylose and minor amounts of an unidentified compound. The predominant menaquinones include MK‐9(H</w:t>
      </w:r>
      <w:r w:rsidRPr="00B84386">
        <w:rPr>
          <w:vertAlign w:val="subscript"/>
        </w:rPr>
        <w:t>4</w:t>
      </w:r>
      <w:r w:rsidRPr="00B84386">
        <w:t>), MK‐9(H</w:t>
      </w:r>
      <w:r w:rsidRPr="00B84386">
        <w:rPr>
          <w:vertAlign w:val="subscript"/>
        </w:rPr>
        <w:t>6</w:t>
      </w:r>
      <w:r w:rsidRPr="00B84386">
        <w:t>), and MK‐9(H</w:t>
      </w:r>
      <w:r w:rsidRPr="00B84386">
        <w:rPr>
          <w:vertAlign w:val="subscript"/>
        </w:rPr>
        <w:t>8</w:t>
      </w:r>
      <w:r w:rsidRPr="00B84386">
        <w:t xml:space="preserve">). Polar lipids comprise </w:t>
      </w:r>
      <w:proofErr w:type="spellStart"/>
      <w:r w:rsidRPr="00B84386">
        <w:t>diphosphatidylglycerol</w:t>
      </w:r>
      <w:proofErr w:type="spellEnd"/>
      <w:r w:rsidRPr="00B84386">
        <w:t>, phosphatidylethanolamine, phosphatidylserine, phosphatidylinositol, and several unidentified phospholipids and glycolipids, together with unidentified ninhydrin‐positive compounds. The cellular fatty acid profile is characterized by the predominance of iso‐C</w:t>
      </w:r>
      <w:r w:rsidRPr="00B84386">
        <w:rPr>
          <w:vertAlign w:val="subscript"/>
        </w:rPr>
        <w:t>16:0</w:t>
      </w:r>
      <w:r w:rsidRPr="00B84386">
        <w:t>, 10‐methyl C</w:t>
      </w:r>
      <w:r w:rsidRPr="00B84386">
        <w:rPr>
          <w:vertAlign w:val="subscript"/>
        </w:rPr>
        <w:t>17:0</w:t>
      </w:r>
      <w:r w:rsidRPr="00B84386">
        <w:t>, C</w:t>
      </w:r>
      <w:r w:rsidRPr="00B84386">
        <w:rPr>
          <w:vertAlign w:val="subscript"/>
        </w:rPr>
        <w:t>17:1</w:t>
      </w:r>
      <w:r w:rsidRPr="00B84386">
        <w:t> cis9, 10‐methyl iso‐C</w:t>
      </w:r>
      <w:r w:rsidRPr="00B84386">
        <w:rPr>
          <w:vertAlign w:val="subscript"/>
        </w:rPr>
        <w:t>18:0</w:t>
      </w:r>
      <w:r w:rsidRPr="00B84386">
        <w:t>, and C</w:t>
      </w:r>
      <w:r w:rsidRPr="00B84386">
        <w:rPr>
          <w:vertAlign w:val="subscript"/>
        </w:rPr>
        <w:t>17:0</w:t>
      </w:r>
      <w:r w:rsidRPr="00B84386">
        <w:t>. Members of the genus </w:t>
      </w:r>
      <w:proofErr w:type="spellStart"/>
      <w:r w:rsidRPr="00B84386">
        <w:rPr>
          <w:i/>
          <w:iCs/>
        </w:rPr>
        <w:t>Cryptosporangium</w:t>
      </w:r>
      <w:proofErr w:type="spellEnd"/>
      <w:r w:rsidRPr="00B84386">
        <w:t> form branching hyphae. Nonfragmentary substrate and aerial mycelia are present. These organisms develop round or irregularly shaped sporangia that are 3–10 µm in diameter. </w:t>
      </w:r>
    </w:p>
    <w:p w14:paraId="470044DA" w14:textId="3E59F38D" w:rsidR="00B84386" w:rsidRPr="00B84386" w:rsidRDefault="00B84386" w:rsidP="006D03BD">
      <w:pPr>
        <w:spacing w:line="360" w:lineRule="auto"/>
        <w:jc w:val="both"/>
      </w:pPr>
      <w:proofErr w:type="spellStart"/>
      <w:r w:rsidRPr="00B84386">
        <w:rPr>
          <w:i/>
          <w:iCs/>
        </w:rPr>
        <w:t>Cryptosporangium</w:t>
      </w:r>
      <w:proofErr w:type="spellEnd"/>
      <w:r w:rsidRPr="00B84386">
        <w:rPr>
          <w:i/>
          <w:iCs/>
        </w:rPr>
        <w:t xml:space="preserve"> </w:t>
      </w:r>
      <w:proofErr w:type="spellStart"/>
      <w:r w:rsidRPr="00B84386">
        <w:rPr>
          <w:i/>
          <w:iCs/>
        </w:rPr>
        <w:t>aurantiacum</w:t>
      </w:r>
      <w:proofErr w:type="spellEnd"/>
      <w:r w:rsidRPr="00B84386">
        <w:t> and </w:t>
      </w:r>
      <w:proofErr w:type="spellStart"/>
      <w:r w:rsidRPr="00B84386">
        <w:rPr>
          <w:i/>
          <w:iCs/>
        </w:rPr>
        <w:t>Cryptosporangium</w:t>
      </w:r>
      <w:proofErr w:type="spellEnd"/>
      <w:r w:rsidRPr="00B84386">
        <w:rPr>
          <w:i/>
          <w:iCs/>
        </w:rPr>
        <w:t xml:space="preserve"> </w:t>
      </w:r>
      <w:proofErr w:type="spellStart"/>
      <w:r w:rsidRPr="00B84386">
        <w:rPr>
          <w:i/>
          <w:iCs/>
        </w:rPr>
        <w:t>minutisporangium</w:t>
      </w:r>
      <w:proofErr w:type="spellEnd"/>
      <w:r w:rsidRPr="00B84386">
        <w:t> were originally reported as “</w:t>
      </w:r>
      <w:proofErr w:type="spellStart"/>
      <w:r w:rsidRPr="00B84386">
        <w:rPr>
          <w:i/>
          <w:iCs/>
        </w:rPr>
        <w:t>Actinoplanes</w:t>
      </w:r>
      <w:proofErr w:type="spellEnd"/>
      <w:r w:rsidRPr="00B84386">
        <w:rPr>
          <w:i/>
          <w:iCs/>
        </w:rPr>
        <w:t xml:space="preserve"> </w:t>
      </w:r>
      <w:proofErr w:type="spellStart"/>
      <w:r w:rsidRPr="00B84386">
        <w:rPr>
          <w:i/>
          <w:iCs/>
        </w:rPr>
        <w:t>aurantiacus</w:t>
      </w:r>
      <w:proofErr w:type="spellEnd"/>
      <w:r w:rsidRPr="00B84386">
        <w:t>” (Ruan et al., </w:t>
      </w:r>
      <w:r w:rsidRPr="006D03BD">
        <w:rPr>
          <w:bCs/>
        </w:rPr>
        <w:t>1976</w:t>
      </w:r>
      <w:r w:rsidRPr="00B84386">
        <w:t>) and </w:t>
      </w:r>
      <w:proofErr w:type="spellStart"/>
      <w:r w:rsidRPr="00B84386">
        <w:rPr>
          <w:i/>
          <w:iCs/>
        </w:rPr>
        <w:t>Actinoplanes</w:t>
      </w:r>
      <w:proofErr w:type="spellEnd"/>
      <w:r w:rsidRPr="00B84386">
        <w:rPr>
          <w:i/>
          <w:iCs/>
        </w:rPr>
        <w:t xml:space="preserve"> </w:t>
      </w:r>
      <w:proofErr w:type="spellStart"/>
      <w:r w:rsidRPr="00B84386">
        <w:rPr>
          <w:i/>
          <w:iCs/>
        </w:rPr>
        <w:t>minutisporangius</w:t>
      </w:r>
      <w:proofErr w:type="spellEnd"/>
      <w:r w:rsidRPr="00B84386">
        <w:t> (Ruan et al., </w:t>
      </w:r>
      <w:r w:rsidRPr="006D03BD">
        <w:rPr>
          <w:bCs/>
        </w:rPr>
        <w:t>1986</w:t>
      </w:r>
      <w:r w:rsidRPr="00B84386">
        <w:t xml:space="preserve">), respectively. However, the muramic acid in peptidoglycan </w:t>
      </w:r>
      <w:r w:rsidRPr="00B84386">
        <w:lastRenderedPageBreak/>
        <w:t>allows differentiation between the genera </w:t>
      </w:r>
      <w:proofErr w:type="spellStart"/>
      <w:r w:rsidRPr="00B84386">
        <w:rPr>
          <w:i/>
          <w:iCs/>
        </w:rPr>
        <w:t>Cryptosporangium</w:t>
      </w:r>
      <w:proofErr w:type="spellEnd"/>
      <w:r w:rsidRPr="00B84386">
        <w:t> (acetyl) and </w:t>
      </w:r>
      <w:proofErr w:type="spellStart"/>
      <w:r w:rsidRPr="00B84386">
        <w:rPr>
          <w:i/>
          <w:iCs/>
        </w:rPr>
        <w:t>Actinoplanes</w:t>
      </w:r>
      <w:proofErr w:type="spellEnd"/>
      <w:r>
        <w:rPr>
          <w:i/>
          <w:iCs/>
        </w:rPr>
        <w:t xml:space="preserve"> </w:t>
      </w:r>
      <w:r w:rsidRPr="00B84386">
        <w:t>(glycolyl).</w:t>
      </w:r>
    </w:p>
    <w:p w14:paraId="705E27CC" w14:textId="77777777" w:rsidR="00B84386" w:rsidRPr="00B84386" w:rsidRDefault="00B84386" w:rsidP="006D03BD">
      <w:pPr>
        <w:spacing w:line="360" w:lineRule="auto"/>
        <w:jc w:val="both"/>
      </w:pPr>
      <w:r w:rsidRPr="00B84386">
        <w:t xml:space="preserve">Some sporangia, particularly </w:t>
      </w:r>
      <w:proofErr w:type="gramStart"/>
      <w:r w:rsidRPr="00B84386">
        <w:t>on</w:t>
      </w:r>
      <w:proofErr w:type="gramEnd"/>
      <w:r w:rsidRPr="00B84386">
        <w:t xml:space="preserve"> the central region of the colony, are submerged under thick mycelia. Sporangiospores are motile when they are suspended in water.</w:t>
      </w:r>
    </w:p>
    <w:p w14:paraId="6729BDAF" w14:textId="77777777" w:rsidR="00B84386" w:rsidRPr="00B84386" w:rsidRDefault="00B84386" w:rsidP="006D03BD">
      <w:pPr>
        <w:spacing w:line="360" w:lineRule="auto"/>
        <w:jc w:val="both"/>
      </w:pPr>
      <w:proofErr w:type="spellStart"/>
      <w:r w:rsidRPr="00B84386">
        <w:rPr>
          <w:i/>
          <w:iCs/>
        </w:rPr>
        <w:t>Fodinicola</w:t>
      </w:r>
      <w:proofErr w:type="spellEnd"/>
      <w:r w:rsidRPr="00B84386">
        <w:t> strains form branched substrate mycelium and have sparse to abundant white aerial mycelium. Aerial hyphae break up into irregular rod‐like elements.</w:t>
      </w:r>
    </w:p>
    <w:p w14:paraId="475ED716" w14:textId="6F81CA60" w:rsidR="00B84386" w:rsidRPr="00B84386" w:rsidRDefault="00B84386" w:rsidP="006D03BD">
      <w:pPr>
        <w:spacing w:line="360" w:lineRule="auto"/>
        <w:jc w:val="both"/>
      </w:pPr>
      <w:r w:rsidRPr="00B84386">
        <w:t>Members of the genus </w:t>
      </w:r>
      <w:proofErr w:type="spellStart"/>
      <w:r w:rsidRPr="00B84386">
        <w:rPr>
          <w:i/>
          <w:iCs/>
        </w:rPr>
        <w:t>Cryptosporangium</w:t>
      </w:r>
      <w:proofErr w:type="spellEnd"/>
      <w:r w:rsidRPr="00B84386">
        <w:t> were isolated from various sources, such as soils of vegetable fields, lake muds, acidic and heavy metal‐containing rocks, leaf litter, and from </w:t>
      </w:r>
      <w:r w:rsidRPr="00B84386">
        <w:rPr>
          <w:i/>
          <w:iCs/>
        </w:rPr>
        <w:t>Eucalyptus camaldulensis</w:t>
      </w:r>
      <w:r w:rsidRPr="00B84386">
        <w:t> roots (Ruan et al., </w:t>
      </w:r>
      <w:r w:rsidRPr="006D03BD">
        <w:rPr>
          <w:bCs/>
        </w:rPr>
        <w:t>1976</w:t>
      </w:r>
      <w:r w:rsidRPr="00B84386">
        <w:t>, </w:t>
      </w:r>
      <w:r w:rsidRPr="006D03BD">
        <w:rPr>
          <w:bCs/>
        </w:rPr>
        <w:t>1986</w:t>
      </w:r>
      <w:r w:rsidRPr="00B84386">
        <w:t>; Tamura et al., </w:t>
      </w:r>
      <w:r w:rsidRPr="006D03BD">
        <w:rPr>
          <w:bCs/>
        </w:rPr>
        <w:t>1998</w:t>
      </w:r>
      <w:r w:rsidRPr="00B84386">
        <w:t>; Tamura and Hatano, </w:t>
      </w:r>
      <w:r w:rsidRPr="006D03BD">
        <w:rPr>
          <w:bCs/>
        </w:rPr>
        <w:t>2001</w:t>
      </w:r>
      <w:r w:rsidRPr="00B84386">
        <w:t>; Ara et al., </w:t>
      </w:r>
      <w:r w:rsidRPr="006D03BD">
        <w:rPr>
          <w:bCs/>
        </w:rPr>
        <w:t>2012</w:t>
      </w:r>
      <w:r w:rsidRPr="00B84386">
        <w:t xml:space="preserve">; </w:t>
      </w:r>
      <w:proofErr w:type="spellStart"/>
      <w:r w:rsidRPr="00B84386">
        <w:t>Himaman</w:t>
      </w:r>
      <w:proofErr w:type="spellEnd"/>
      <w:r w:rsidRPr="00B84386">
        <w:t xml:space="preserve"> et al., </w:t>
      </w:r>
      <w:r w:rsidRPr="006D03BD">
        <w:rPr>
          <w:bCs/>
        </w:rPr>
        <w:t>2017</w:t>
      </w:r>
      <w:r w:rsidRPr="00B84386">
        <w:t>). </w:t>
      </w:r>
      <w:r w:rsidRPr="00B84386">
        <w:rPr>
          <w:i/>
          <w:iCs/>
        </w:rPr>
        <w:t xml:space="preserve">F. </w:t>
      </w:r>
      <w:proofErr w:type="spellStart"/>
      <w:r w:rsidRPr="00B84386">
        <w:rPr>
          <w:i/>
          <w:iCs/>
        </w:rPr>
        <w:t>feengrottensis</w:t>
      </w:r>
      <w:proofErr w:type="spellEnd"/>
      <w:r w:rsidRPr="00B84386">
        <w:t>, the only species of the genus, was isolated from a medieval mine (</w:t>
      </w:r>
      <w:proofErr w:type="spellStart"/>
      <w:r w:rsidRPr="00B84386">
        <w:t>Carlsohn</w:t>
      </w:r>
      <w:proofErr w:type="spellEnd"/>
      <w:r w:rsidRPr="00B84386">
        <w:t xml:space="preserve"> et al., </w:t>
      </w:r>
      <w:r w:rsidRPr="006D03BD">
        <w:rPr>
          <w:bCs/>
        </w:rPr>
        <w:t>2008</w:t>
      </w:r>
      <w:r w:rsidRPr="00B84386">
        <w:t>).</w:t>
      </w:r>
    </w:p>
    <w:p w14:paraId="1DB5EFD0" w14:textId="77777777" w:rsidR="009A52B0" w:rsidRDefault="009A52B0" w:rsidP="006D03BD">
      <w:pPr>
        <w:spacing w:line="360" w:lineRule="auto"/>
        <w:jc w:val="both"/>
        <w:rPr>
          <w:b/>
          <w:color w:val="941651"/>
          <w:sz w:val="28"/>
          <w:szCs w:val="28"/>
        </w:rPr>
      </w:pPr>
      <w:r w:rsidRPr="009C05D0">
        <w:rPr>
          <w:b/>
          <w:color w:val="941651"/>
        </w:rPr>
        <w:t>______________________________________________________________________________</w:t>
      </w:r>
    </w:p>
    <w:p w14:paraId="4AF28A6D" w14:textId="77777777" w:rsidR="000E7239" w:rsidRDefault="000E7239" w:rsidP="006D03BD">
      <w:pPr>
        <w:spacing w:line="360" w:lineRule="auto"/>
        <w:jc w:val="both"/>
        <w:rPr>
          <w:b/>
          <w:color w:val="941651"/>
        </w:rPr>
      </w:pPr>
    </w:p>
    <w:p w14:paraId="199BD0E0" w14:textId="63F3010E" w:rsidR="00383077" w:rsidRPr="000E7239" w:rsidRDefault="00333C00" w:rsidP="006D03BD">
      <w:pPr>
        <w:spacing w:line="360" w:lineRule="auto"/>
        <w:jc w:val="both"/>
        <w:rPr>
          <w:b/>
          <w:color w:val="941651"/>
          <w:sz w:val="28"/>
          <w:szCs w:val="28"/>
        </w:rPr>
      </w:pPr>
      <w:r>
        <w:rPr>
          <w:b/>
          <w:color w:val="941651"/>
          <w:sz w:val="28"/>
          <w:szCs w:val="28"/>
        </w:rPr>
        <w:t>12</w:t>
      </w:r>
      <w:r w:rsidR="00383077" w:rsidRPr="000E7239">
        <w:rPr>
          <w:b/>
          <w:color w:val="941651"/>
          <w:sz w:val="28"/>
          <w:szCs w:val="28"/>
        </w:rPr>
        <w:t>. REFERENCES</w:t>
      </w:r>
    </w:p>
    <w:p w14:paraId="09A8F24D" w14:textId="77777777" w:rsidR="00383077" w:rsidRDefault="00383077" w:rsidP="006D03BD">
      <w:pPr>
        <w:spacing w:line="360" w:lineRule="auto"/>
        <w:jc w:val="both"/>
        <w:rPr>
          <w:b/>
        </w:rPr>
      </w:pPr>
    </w:p>
    <w:p w14:paraId="6B472D11" w14:textId="4E91A17D" w:rsidR="00383077" w:rsidRPr="00C91312" w:rsidRDefault="00383077" w:rsidP="006D03BD">
      <w:pPr>
        <w:spacing w:line="360" w:lineRule="auto"/>
        <w:jc w:val="both"/>
        <w:rPr>
          <w:b/>
          <w:color w:val="941651"/>
        </w:rPr>
      </w:pPr>
      <w:r>
        <w:rPr>
          <w:b/>
          <w:color w:val="941651"/>
        </w:rPr>
        <w:t xml:space="preserve">ENTER FULL REFERENCE FOR EACH CITATION IN THE CHAPTER INCLUDING THOSE CITED IN TABLES AND FIGURE LEGENDS. REFERENCES SHOULD BE LISTED IN ALPHABETICAL ORDER BASED </w:t>
      </w:r>
      <w:r w:rsidR="00B84386">
        <w:rPr>
          <w:b/>
          <w:color w:val="941651"/>
        </w:rPr>
        <w:t>ON THE NAME OF THE FIRST AUTHOR</w:t>
      </w:r>
      <w:r w:rsidR="007B22FB">
        <w:rPr>
          <w:b/>
          <w:color w:val="941651"/>
        </w:rPr>
        <w:t>. THE FORMAT PROVIDED BELOW SHOULD BE FOLLOWED EXACTLY. DOIs SHOULD BE INCLUDED WHEN AVAILABLE</w:t>
      </w:r>
      <w:r>
        <w:rPr>
          <w:b/>
          <w:color w:val="941651"/>
        </w:rPr>
        <w:t xml:space="preserve"> </w:t>
      </w:r>
      <w:proofErr w:type="spellStart"/>
      <w:r w:rsidRPr="000A4196">
        <w:rPr>
          <w:b/>
          <w:color w:val="941651"/>
        </w:rPr>
        <w:t>eg.</w:t>
      </w:r>
      <w:proofErr w:type="spellEnd"/>
    </w:p>
    <w:p w14:paraId="2498D38C" w14:textId="77777777" w:rsidR="00383077" w:rsidRDefault="00383077" w:rsidP="006D03BD">
      <w:pPr>
        <w:spacing w:line="360" w:lineRule="auto"/>
        <w:jc w:val="both"/>
        <w:rPr>
          <w:b/>
          <w:color w:val="941651"/>
          <w:sz w:val="28"/>
          <w:szCs w:val="28"/>
        </w:rPr>
      </w:pPr>
      <w:r w:rsidRPr="009C05D0">
        <w:rPr>
          <w:b/>
          <w:color w:val="941651"/>
        </w:rPr>
        <w:t>______________________________________________________________________________</w:t>
      </w:r>
    </w:p>
    <w:p w14:paraId="2772DFFD" w14:textId="77777777" w:rsidR="006D03BD" w:rsidRDefault="006D03BD" w:rsidP="006D03BD">
      <w:pPr>
        <w:spacing w:line="360" w:lineRule="auto"/>
        <w:jc w:val="both"/>
        <w:rPr>
          <w:color w:val="000000" w:themeColor="text1"/>
        </w:rPr>
      </w:pPr>
    </w:p>
    <w:p w14:paraId="21A293D0" w14:textId="4BE9284C" w:rsidR="00B84386" w:rsidRPr="00B84386" w:rsidRDefault="00CA2D27" w:rsidP="006D03BD">
      <w:pPr>
        <w:spacing w:line="360" w:lineRule="auto"/>
        <w:jc w:val="both"/>
        <w:rPr>
          <w:color w:val="000000" w:themeColor="text1"/>
        </w:rPr>
      </w:pPr>
      <w:proofErr w:type="spellStart"/>
      <w:r>
        <w:rPr>
          <w:color w:val="000000" w:themeColor="text1"/>
        </w:rPr>
        <w:t>Carlsohn</w:t>
      </w:r>
      <w:proofErr w:type="spellEnd"/>
      <w:r>
        <w:rPr>
          <w:color w:val="000000" w:themeColor="text1"/>
        </w:rPr>
        <w:t xml:space="preserve">, </w:t>
      </w:r>
      <w:proofErr w:type="gramStart"/>
      <w:r>
        <w:rPr>
          <w:color w:val="000000" w:themeColor="text1"/>
        </w:rPr>
        <w:t>MR,  </w:t>
      </w:r>
      <w:proofErr w:type="spellStart"/>
      <w:r>
        <w:rPr>
          <w:color w:val="000000" w:themeColor="text1"/>
        </w:rPr>
        <w:t>Groth</w:t>
      </w:r>
      <w:proofErr w:type="spellEnd"/>
      <w:proofErr w:type="gramEnd"/>
      <w:r>
        <w:rPr>
          <w:color w:val="000000" w:themeColor="text1"/>
        </w:rPr>
        <w:t>, I, </w:t>
      </w:r>
      <w:proofErr w:type="spellStart"/>
      <w:r w:rsidR="00B84386" w:rsidRPr="00B84386">
        <w:rPr>
          <w:color w:val="000000" w:themeColor="text1"/>
        </w:rPr>
        <w:t>Saluz</w:t>
      </w:r>
      <w:proofErr w:type="spellEnd"/>
      <w:r w:rsidR="00B84386" w:rsidRPr="00B84386">
        <w:rPr>
          <w:color w:val="000000" w:themeColor="text1"/>
        </w:rPr>
        <w:t>, HP,  Sc</w:t>
      </w:r>
      <w:r>
        <w:rPr>
          <w:color w:val="000000" w:themeColor="text1"/>
        </w:rPr>
        <w:t>humann, P, &amp;  </w:t>
      </w:r>
      <w:proofErr w:type="spellStart"/>
      <w:r>
        <w:rPr>
          <w:color w:val="000000" w:themeColor="text1"/>
        </w:rPr>
        <w:t>Stackebrandt</w:t>
      </w:r>
      <w:proofErr w:type="spellEnd"/>
      <w:r>
        <w:rPr>
          <w:color w:val="000000" w:themeColor="text1"/>
        </w:rPr>
        <w:t>, E (</w:t>
      </w:r>
      <w:r w:rsidR="00B84386" w:rsidRPr="00B84386">
        <w:rPr>
          <w:color w:val="000000" w:themeColor="text1"/>
        </w:rPr>
        <w:t>2008)</w:t>
      </w:r>
      <w:r>
        <w:rPr>
          <w:color w:val="000000" w:themeColor="text1"/>
        </w:rPr>
        <w:t xml:space="preserve"> </w:t>
      </w:r>
      <w:proofErr w:type="spellStart"/>
      <w:r w:rsidR="00B84386" w:rsidRPr="00B84386">
        <w:rPr>
          <w:i/>
          <w:iCs/>
          <w:color w:val="000000" w:themeColor="text1"/>
        </w:rPr>
        <w:t>Fodinicola</w:t>
      </w:r>
      <w:proofErr w:type="spellEnd"/>
      <w:r w:rsidR="00B84386" w:rsidRPr="00B84386">
        <w:rPr>
          <w:i/>
          <w:iCs/>
          <w:color w:val="000000" w:themeColor="text1"/>
        </w:rPr>
        <w:t xml:space="preserve"> </w:t>
      </w:r>
      <w:proofErr w:type="spellStart"/>
      <w:r w:rsidR="00B84386" w:rsidRPr="00B84386">
        <w:rPr>
          <w:i/>
          <w:iCs/>
          <w:color w:val="000000" w:themeColor="text1"/>
        </w:rPr>
        <w:t>feengrottensis</w:t>
      </w:r>
      <w:proofErr w:type="spellEnd"/>
      <w:r w:rsidR="00B84386" w:rsidRPr="00B84386">
        <w:rPr>
          <w:color w:val="000000" w:themeColor="text1"/>
        </w:rPr>
        <w:t xml:space="preserve"> gen. </w:t>
      </w:r>
      <w:proofErr w:type="spellStart"/>
      <w:r w:rsidR="00B84386" w:rsidRPr="00B84386">
        <w:rPr>
          <w:color w:val="000000" w:themeColor="text1"/>
        </w:rPr>
        <w:t>nov.</w:t>
      </w:r>
      <w:proofErr w:type="spellEnd"/>
      <w:r w:rsidR="00B84386" w:rsidRPr="00B84386">
        <w:rPr>
          <w:color w:val="000000" w:themeColor="text1"/>
        </w:rPr>
        <w:t xml:space="preserve">, sp. </w:t>
      </w:r>
      <w:proofErr w:type="spellStart"/>
      <w:r w:rsidR="00B84386" w:rsidRPr="00B84386">
        <w:rPr>
          <w:color w:val="000000" w:themeColor="text1"/>
        </w:rPr>
        <w:t>nov.</w:t>
      </w:r>
      <w:proofErr w:type="spellEnd"/>
      <w:r w:rsidR="00B84386" w:rsidRPr="00B84386">
        <w:rPr>
          <w:color w:val="000000" w:themeColor="text1"/>
        </w:rPr>
        <w:t>, an actinomycete isolated from a medieval mine. </w:t>
      </w:r>
      <w:r w:rsidR="00B84386" w:rsidRPr="00B84386">
        <w:rPr>
          <w:i/>
          <w:iCs/>
          <w:color w:val="000000" w:themeColor="text1"/>
        </w:rPr>
        <w:t xml:space="preserve">Int J Syst </w:t>
      </w:r>
      <w:proofErr w:type="spellStart"/>
      <w:r w:rsidR="00B84386" w:rsidRPr="00B84386">
        <w:rPr>
          <w:i/>
          <w:iCs/>
          <w:color w:val="000000" w:themeColor="text1"/>
        </w:rPr>
        <w:t>Evol</w:t>
      </w:r>
      <w:proofErr w:type="spellEnd"/>
      <w:r w:rsidR="00B84386" w:rsidRPr="00B84386">
        <w:rPr>
          <w:i/>
          <w:iCs/>
          <w:color w:val="000000" w:themeColor="text1"/>
        </w:rPr>
        <w:t xml:space="preserve"> </w:t>
      </w:r>
      <w:proofErr w:type="spellStart"/>
      <w:proofErr w:type="gramStart"/>
      <w:r w:rsidR="00B84386" w:rsidRPr="00B84386">
        <w:rPr>
          <w:i/>
          <w:iCs/>
          <w:color w:val="000000" w:themeColor="text1"/>
        </w:rPr>
        <w:t>Microbiol</w:t>
      </w:r>
      <w:proofErr w:type="spellEnd"/>
      <w:r w:rsidR="00B84386" w:rsidRPr="00B84386">
        <w:rPr>
          <w:color w:val="000000" w:themeColor="text1"/>
        </w:rPr>
        <w:t xml:space="preserve">  </w:t>
      </w:r>
      <w:r w:rsidR="00B84386" w:rsidRPr="00B84386">
        <w:rPr>
          <w:b/>
          <w:bCs/>
          <w:color w:val="000000" w:themeColor="text1"/>
        </w:rPr>
        <w:t>58</w:t>
      </w:r>
      <w:proofErr w:type="gramEnd"/>
      <w:r w:rsidR="00B84386" w:rsidRPr="00B84386">
        <w:rPr>
          <w:color w:val="000000" w:themeColor="text1"/>
        </w:rPr>
        <w:t>:  1529– 1536.</w:t>
      </w:r>
    </w:p>
    <w:p w14:paraId="3590216A" w14:textId="77777777" w:rsidR="007B22FB" w:rsidRDefault="007B22FB" w:rsidP="006D03BD">
      <w:pPr>
        <w:spacing w:line="360" w:lineRule="auto"/>
        <w:jc w:val="both"/>
        <w:rPr>
          <w:color w:val="000000" w:themeColor="text1"/>
        </w:rPr>
      </w:pPr>
    </w:p>
    <w:p w14:paraId="0893111C" w14:textId="77777777" w:rsidR="00B84386" w:rsidRPr="00B84386" w:rsidRDefault="00B84386" w:rsidP="006D03BD">
      <w:pPr>
        <w:spacing w:line="360" w:lineRule="auto"/>
        <w:jc w:val="both"/>
        <w:rPr>
          <w:color w:val="000000" w:themeColor="text1"/>
        </w:rPr>
      </w:pPr>
      <w:r w:rsidRPr="00B84386">
        <w:rPr>
          <w:color w:val="000000" w:themeColor="text1"/>
        </w:rPr>
        <w:t>Felsenstein, J </w:t>
      </w:r>
      <w:proofErr w:type="gramStart"/>
      <w:r w:rsidRPr="00B84386">
        <w:rPr>
          <w:color w:val="000000" w:themeColor="text1"/>
        </w:rPr>
        <w:t>( 2005</w:t>
      </w:r>
      <w:proofErr w:type="gramEnd"/>
      <w:r w:rsidRPr="00B84386">
        <w:rPr>
          <w:color w:val="000000" w:themeColor="text1"/>
        </w:rPr>
        <w:t>) PHYLIP (Phylogeny Inference Package) version 3.6. Distributed by the author. Department of Genome Sciences, University of Washington, Seattle.</w:t>
      </w:r>
    </w:p>
    <w:p w14:paraId="0C50CE20" w14:textId="77777777" w:rsidR="00B84386" w:rsidRDefault="00B84386" w:rsidP="006D03BD">
      <w:pPr>
        <w:spacing w:line="360" w:lineRule="auto"/>
        <w:jc w:val="both"/>
        <w:rPr>
          <w:color w:val="000000" w:themeColor="text1"/>
        </w:rPr>
      </w:pPr>
    </w:p>
    <w:p w14:paraId="209F43E5" w14:textId="77777777" w:rsidR="00B84386" w:rsidRDefault="00B84386" w:rsidP="006D03BD">
      <w:pPr>
        <w:spacing w:line="360" w:lineRule="auto"/>
        <w:jc w:val="both"/>
        <w:rPr>
          <w:color w:val="000000" w:themeColor="text1"/>
        </w:rPr>
      </w:pPr>
      <w:r w:rsidRPr="00B84386">
        <w:rPr>
          <w:color w:val="000000" w:themeColor="text1"/>
        </w:rPr>
        <w:lastRenderedPageBreak/>
        <w:t xml:space="preserve">Ludwig, </w:t>
      </w:r>
      <w:proofErr w:type="gramStart"/>
      <w:r w:rsidRPr="00B84386">
        <w:rPr>
          <w:color w:val="000000" w:themeColor="text1"/>
        </w:rPr>
        <w:t>W,  </w:t>
      </w:r>
      <w:proofErr w:type="spellStart"/>
      <w:r w:rsidRPr="00B84386">
        <w:rPr>
          <w:color w:val="000000" w:themeColor="text1"/>
        </w:rPr>
        <w:t>Euzéby</w:t>
      </w:r>
      <w:proofErr w:type="spellEnd"/>
      <w:proofErr w:type="gramEnd"/>
      <w:r w:rsidRPr="00B84386">
        <w:rPr>
          <w:color w:val="000000" w:themeColor="text1"/>
        </w:rPr>
        <w:t>, J, &amp;  Whitman, WB ( 2012)  Phylogenetic trees of the phylum </w:t>
      </w:r>
      <w:r w:rsidRPr="00B84386">
        <w:rPr>
          <w:i/>
          <w:iCs/>
          <w:color w:val="000000" w:themeColor="text1"/>
        </w:rPr>
        <w:t>Actinobacteria</w:t>
      </w:r>
      <w:r w:rsidRPr="00B84386">
        <w:rPr>
          <w:color w:val="000000" w:themeColor="text1"/>
        </w:rPr>
        <w:t xml:space="preserve">. </w:t>
      </w:r>
      <w:proofErr w:type="gramStart"/>
      <w:r w:rsidRPr="00B84386">
        <w:rPr>
          <w:color w:val="000000" w:themeColor="text1"/>
        </w:rPr>
        <w:t>In  </w:t>
      </w:r>
      <w:r w:rsidRPr="00B84386">
        <w:rPr>
          <w:i/>
          <w:iCs/>
          <w:color w:val="000000" w:themeColor="text1"/>
        </w:rPr>
        <w:t>Bergey's</w:t>
      </w:r>
      <w:proofErr w:type="gramEnd"/>
      <w:r w:rsidRPr="00B84386">
        <w:rPr>
          <w:i/>
          <w:iCs/>
          <w:color w:val="000000" w:themeColor="text1"/>
        </w:rPr>
        <w:t xml:space="preserve"> Manual of Systematic Bacteriology, vol 5, The Actinobacteria</w:t>
      </w:r>
      <w:r w:rsidRPr="00B84386">
        <w:rPr>
          <w:color w:val="000000" w:themeColor="text1"/>
        </w:rPr>
        <w:t xml:space="preserve">,  2nd ed.,  W Whitman,  M Goodfellow,  P Kämpfer,  H‐J Busse,  M Trujillo,  W Ludwig et al. (eds). </w:t>
      </w:r>
      <w:proofErr w:type="gramStart"/>
      <w:r w:rsidRPr="00B84386">
        <w:rPr>
          <w:color w:val="000000" w:themeColor="text1"/>
        </w:rPr>
        <w:t>Springer,  New</w:t>
      </w:r>
      <w:proofErr w:type="gramEnd"/>
      <w:r w:rsidRPr="00B84386">
        <w:rPr>
          <w:color w:val="000000" w:themeColor="text1"/>
        </w:rPr>
        <w:t xml:space="preserve"> York.</w:t>
      </w:r>
    </w:p>
    <w:p w14:paraId="2ABEAE99" w14:textId="77777777" w:rsidR="00B84386" w:rsidRDefault="00B84386" w:rsidP="006D03BD">
      <w:pPr>
        <w:spacing w:line="360" w:lineRule="auto"/>
        <w:jc w:val="both"/>
        <w:rPr>
          <w:color w:val="000000" w:themeColor="text1"/>
        </w:rPr>
      </w:pPr>
    </w:p>
    <w:p w14:paraId="3DB80AAE" w14:textId="77777777" w:rsidR="00B84386" w:rsidRPr="00B84386" w:rsidRDefault="00B84386" w:rsidP="006D03BD">
      <w:pPr>
        <w:spacing w:line="360" w:lineRule="auto"/>
        <w:jc w:val="both"/>
        <w:rPr>
          <w:color w:val="000000" w:themeColor="text1"/>
        </w:rPr>
      </w:pPr>
      <w:r w:rsidRPr="00B84386">
        <w:rPr>
          <w:color w:val="000000" w:themeColor="text1"/>
        </w:rPr>
        <w:t>Tamura, T </w:t>
      </w:r>
      <w:proofErr w:type="gramStart"/>
      <w:r w:rsidRPr="00B84386">
        <w:rPr>
          <w:color w:val="000000" w:themeColor="text1"/>
        </w:rPr>
        <w:t>( 2014</w:t>
      </w:r>
      <w:proofErr w:type="gramEnd"/>
      <w:r w:rsidRPr="00B84386">
        <w:rPr>
          <w:color w:val="000000" w:themeColor="text1"/>
        </w:rPr>
        <w:t>)  The family </w:t>
      </w:r>
      <w:proofErr w:type="spellStart"/>
      <w:r w:rsidRPr="00B84386">
        <w:rPr>
          <w:i/>
          <w:iCs/>
          <w:color w:val="000000" w:themeColor="text1"/>
        </w:rPr>
        <w:t>Cryptosporangiaceae</w:t>
      </w:r>
      <w:proofErr w:type="spellEnd"/>
      <w:r w:rsidRPr="00B84386">
        <w:rPr>
          <w:color w:val="000000" w:themeColor="text1"/>
        </w:rPr>
        <w:t>. In  </w:t>
      </w:r>
      <w:r w:rsidRPr="00B84386">
        <w:rPr>
          <w:i/>
          <w:iCs/>
          <w:color w:val="000000" w:themeColor="text1"/>
        </w:rPr>
        <w:t>The Prokaryotes – Actinobacteria</w:t>
      </w:r>
      <w:r w:rsidRPr="00B84386">
        <w:rPr>
          <w:color w:val="000000" w:themeColor="text1"/>
        </w:rPr>
        <w:t xml:space="preserve">,  E Rosenberg,  EF DeLong,  S Lory,  E </w:t>
      </w:r>
      <w:proofErr w:type="spellStart"/>
      <w:r w:rsidRPr="00B84386">
        <w:rPr>
          <w:color w:val="000000" w:themeColor="text1"/>
        </w:rPr>
        <w:t>Stackebrandt</w:t>
      </w:r>
      <w:proofErr w:type="spellEnd"/>
      <w:r w:rsidRPr="00B84386">
        <w:rPr>
          <w:color w:val="000000" w:themeColor="text1"/>
        </w:rPr>
        <w:t xml:space="preserve">, &amp;  F Thompson (eds), </w:t>
      </w:r>
      <w:proofErr w:type="spellStart"/>
      <w:r w:rsidRPr="00B84386">
        <w:rPr>
          <w:color w:val="000000" w:themeColor="text1"/>
        </w:rPr>
        <w:t>doi</w:t>
      </w:r>
      <w:proofErr w:type="spellEnd"/>
      <w:r w:rsidRPr="00B84386">
        <w:rPr>
          <w:color w:val="000000" w:themeColor="text1"/>
        </w:rPr>
        <w:t>: </w:t>
      </w:r>
      <w:hyperlink r:id="rId8" w:tgtFrame="_blank" w:tooltip="Link to external resource: 10.1007/978-3-642-30138-4_181" w:history="1">
        <w:r w:rsidRPr="00B84386">
          <w:rPr>
            <w:rStyle w:val="Hyperlink"/>
          </w:rPr>
          <w:t>10.1007/978-3-642-30138-4_181</w:t>
        </w:r>
      </w:hyperlink>
    </w:p>
    <w:p w14:paraId="728028D4" w14:textId="77777777" w:rsidR="00B84386" w:rsidRDefault="00B84386" w:rsidP="006D03BD">
      <w:pPr>
        <w:spacing w:line="360" w:lineRule="auto"/>
        <w:jc w:val="both"/>
        <w:rPr>
          <w:color w:val="000000" w:themeColor="text1"/>
        </w:rPr>
      </w:pPr>
    </w:p>
    <w:p w14:paraId="7962361E" w14:textId="77777777" w:rsidR="002D1FC3" w:rsidRDefault="002D1FC3" w:rsidP="006D03BD">
      <w:pPr>
        <w:spacing w:line="360" w:lineRule="auto"/>
        <w:jc w:val="both"/>
      </w:pPr>
      <w:r>
        <w:rPr>
          <w:b/>
          <w:color w:val="941651"/>
        </w:rPr>
        <w:t>______________________________________________________________________________</w:t>
      </w:r>
    </w:p>
    <w:p w14:paraId="2EB80EDF" w14:textId="77777777" w:rsidR="00C9593D" w:rsidRDefault="00C9593D" w:rsidP="006D03BD">
      <w:pPr>
        <w:spacing w:line="360" w:lineRule="auto"/>
        <w:jc w:val="both"/>
        <w:rPr>
          <w:b/>
          <w:color w:val="941651"/>
          <w:sz w:val="28"/>
          <w:szCs w:val="28"/>
        </w:rPr>
      </w:pPr>
    </w:p>
    <w:p w14:paraId="211D6F9B" w14:textId="77777777" w:rsidR="00C9593D" w:rsidRDefault="00C9593D" w:rsidP="006D03BD">
      <w:pPr>
        <w:spacing w:line="360" w:lineRule="auto"/>
        <w:jc w:val="both"/>
        <w:rPr>
          <w:b/>
          <w:color w:val="941651"/>
          <w:sz w:val="28"/>
          <w:szCs w:val="28"/>
        </w:rPr>
      </w:pPr>
    </w:p>
    <w:p w14:paraId="091902FE" w14:textId="77777777" w:rsidR="00546218" w:rsidRDefault="00546218" w:rsidP="006D03BD">
      <w:pPr>
        <w:spacing w:line="360" w:lineRule="auto"/>
        <w:jc w:val="both"/>
        <w:rPr>
          <w:b/>
          <w:color w:val="941651"/>
          <w:sz w:val="28"/>
          <w:szCs w:val="28"/>
        </w:rPr>
      </w:pPr>
    </w:p>
    <w:p w14:paraId="3E90A1D7" w14:textId="77777777" w:rsidR="00546218" w:rsidRDefault="00546218" w:rsidP="006D03BD">
      <w:pPr>
        <w:spacing w:line="360" w:lineRule="auto"/>
        <w:jc w:val="both"/>
        <w:rPr>
          <w:b/>
          <w:color w:val="941651"/>
          <w:sz w:val="28"/>
          <w:szCs w:val="28"/>
        </w:rPr>
      </w:pPr>
    </w:p>
    <w:p w14:paraId="1B44A34D" w14:textId="77777777" w:rsidR="00546218" w:rsidRDefault="00546218" w:rsidP="006D03BD">
      <w:pPr>
        <w:spacing w:line="360" w:lineRule="auto"/>
        <w:jc w:val="both"/>
        <w:rPr>
          <w:b/>
          <w:color w:val="941651"/>
          <w:sz w:val="28"/>
          <w:szCs w:val="28"/>
        </w:rPr>
      </w:pPr>
    </w:p>
    <w:p w14:paraId="78E52C39" w14:textId="77777777" w:rsidR="00546218" w:rsidRDefault="00546218" w:rsidP="006D03BD">
      <w:pPr>
        <w:spacing w:line="360" w:lineRule="auto"/>
        <w:jc w:val="both"/>
        <w:rPr>
          <w:b/>
          <w:color w:val="941651"/>
          <w:sz w:val="28"/>
          <w:szCs w:val="28"/>
        </w:rPr>
      </w:pPr>
    </w:p>
    <w:p w14:paraId="1FA8D54E" w14:textId="77777777" w:rsidR="00546218" w:rsidRDefault="00546218" w:rsidP="006D03BD">
      <w:pPr>
        <w:spacing w:line="360" w:lineRule="auto"/>
        <w:jc w:val="both"/>
        <w:rPr>
          <w:b/>
          <w:color w:val="941651"/>
          <w:sz w:val="28"/>
          <w:szCs w:val="28"/>
        </w:rPr>
      </w:pPr>
    </w:p>
    <w:p w14:paraId="562D6956" w14:textId="77777777" w:rsidR="00546218" w:rsidRDefault="00546218" w:rsidP="006D03BD">
      <w:pPr>
        <w:spacing w:line="360" w:lineRule="auto"/>
        <w:jc w:val="both"/>
        <w:rPr>
          <w:b/>
          <w:color w:val="941651"/>
          <w:sz w:val="28"/>
          <w:szCs w:val="28"/>
        </w:rPr>
      </w:pPr>
    </w:p>
    <w:p w14:paraId="7BAEB15B" w14:textId="77777777" w:rsidR="00546218" w:rsidRDefault="00546218" w:rsidP="006D03BD">
      <w:pPr>
        <w:spacing w:line="360" w:lineRule="auto"/>
        <w:jc w:val="both"/>
        <w:rPr>
          <w:b/>
          <w:color w:val="941651"/>
          <w:sz w:val="28"/>
          <w:szCs w:val="28"/>
        </w:rPr>
      </w:pPr>
    </w:p>
    <w:p w14:paraId="44C03350" w14:textId="77777777" w:rsidR="00546218" w:rsidRDefault="00546218" w:rsidP="006D03BD">
      <w:pPr>
        <w:spacing w:line="360" w:lineRule="auto"/>
        <w:jc w:val="both"/>
        <w:rPr>
          <w:b/>
          <w:color w:val="941651"/>
          <w:sz w:val="28"/>
          <w:szCs w:val="28"/>
        </w:rPr>
      </w:pPr>
    </w:p>
    <w:p w14:paraId="797245B2" w14:textId="77777777" w:rsidR="00546218" w:rsidRDefault="00546218" w:rsidP="006D03BD">
      <w:pPr>
        <w:spacing w:line="360" w:lineRule="auto"/>
        <w:jc w:val="both"/>
        <w:rPr>
          <w:b/>
          <w:color w:val="941651"/>
          <w:sz w:val="28"/>
          <w:szCs w:val="28"/>
        </w:rPr>
      </w:pPr>
    </w:p>
    <w:p w14:paraId="337BBFFA" w14:textId="77777777" w:rsidR="00333C00" w:rsidRDefault="00333C00" w:rsidP="006D03BD">
      <w:pPr>
        <w:spacing w:line="360" w:lineRule="auto"/>
        <w:jc w:val="both"/>
        <w:rPr>
          <w:b/>
          <w:color w:val="941651"/>
          <w:sz w:val="28"/>
          <w:szCs w:val="28"/>
        </w:rPr>
      </w:pPr>
    </w:p>
    <w:p w14:paraId="6FDB9881" w14:textId="77777777" w:rsidR="00333C00" w:rsidRDefault="00333C00" w:rsidP="006D03BD">
      <w:pPr>
        <w:spacing w:line="360" w:lineRule="auto"/>
        <w:jc w:val="both"/>
        <w:rPr>
          <w:b/>
          <w:color w:val="941651"/>
          <w:sz w:val="28"/>
          <w:szCs w:val="28"/>
        </w:rPr>
      </w:pPr>
    </w:p>
    <w:p w14:paraId="704B1844" w14:textId="77777777" w:rsidR="00333C00" w:rsidRDefault="00333C00" w:rsidP="006D03BD">
      <w:pPr>
        <w:spacing w:line="360" w:lineRule="auto"/>
        <w:jc w:val="both"/>
        <w:rPr>
          <w:b/>
          <w:color w:val="941651"/>
          <w:sz w:val="28"/>
          <w:szCs w:val="28"/>
        </w:rPr>
      </w:pPr>
    </w:p>
    <w:p w14:paraId="5CC8F020" w14:textId="77777777" w:rsidR="00333C00" w:rsidRDefault="00333C00" w:rsidP="006D03BD">
      <w:pPr>
        <w:spacing w:line="360" w:lineRule="auto"/>
        <w:jc w:val="both"/>
        <w:rPr>
          <w:b/>
          <w:color w:val="941651"/>
          <w:sz w:val="28"/>
          <w:szCs w:val="28"/>
        </w:rPr>
      </w:pPr>
    </w:p>
    <w:p w14:paraId="670D3BF7" w14:textId="77777777" w:rsidR="00333C00" w:rsidRDefault="00333C00" w:rsidP="006D03BD">
      <w:pPr>
        <w:spacing w:line="360" w:lineRule="auto"/>
        <w:jc w:val="both"/>
        <w:rPr>
          <w:b/>
          <w:color w:val="941651"/>
          <w:sz w:val="28"/>
          <w:szCs w:val="28"/>
        </w:rPr>
      </w:pPr>
    </w:p>
    <w:p w14:paraId="5825C1D5" w14:textId="77777777" w:rsidR="00333C00" w:rsidRDefault="00333C00" w:rsidP="006D03BD">
      <w:pPr>
        <w:spacing w:line="360" w:lineRule="auto"/>
        <w:jc w:val="both"/>
        <w:rPr>
          <w:b/>
          <w:color w:val="941651"/>
          <w:sz w:val="28"/>
          <w:szCs w:val="28"/>
        </w:rPr>
      </w:pPr>
    </w:p>
    <w:p w14:paraId="557DC658" w14:textId="77777777" w:rsidR="00333C00" w:rsidRDefault="00333C00" w:rsidP="006D03BD">
      <w:pPr>
        <w:spacing w:line="360" w:lineRule="auto"/>
        <w:jc w:val="both"/>
        <w:rPr>
          <w:b/>
          <w:color w:val="941651"/>
          <w:sz w:val="28"/>
          <w:szCs w:val="28"/>
        </w:rPr>
      </w:pPr>
    </w:p>
    <w:p w14:paraId="2FA769FC" w14:textId="7D69F679" w:rsidR="002D1FC3" w:rsidRPr="000E7239" w:rsidRDefault="00333C00" w:rsidP="006D03BD">
      <w:pPr>
        <w:spacing w:line="360" w:lineRule="auto"/>
        <w:jc w:val="both"/>
        <w:rPr>
          <w:b/>
          <w:color w:val="941651"/>
          <w:sz w:val="28"/>
          <w:szCs w:val="28"/>
        </w:rPr>
      </w:pPr>
      <w:r>
        <w:rPr>
          <w:b/>
          <w:color w:val="941651"/>
          <w:sz w:val="28"/>
          <w:szCs w:val="28"/>
        </w:rPr>
        <w:t>13</w:t>
      </w:r>
      <w:r w:rsidR="002D1FC3" w:rsidRPr="000E7239">
        <w:rPr>
          <w:b/>
          <w:color w:val="941651"/>
          <w:sz w:val="28"/>
          <w:szCs w:val="28"/>
        </w:rPr>
        <w:t xml:space="preserve">. </w:t>
      </w:r>
      <w:r w:rsidR="000E7239" w:rsidRPr="000E7239">
        <w:rPr>
          <w:b/>
          <w:color w:val="941651"/>
          <w:sz w:val="28"/>
          <w:szCs w:val="28"/>
        </w:rPr>
        <w:t>TABLES AND FIGURES</w:t>
      </w:r>
    </w:p>
    <w:p w14:paraId="7A050353" w14:textId="77777777" w:rsidR="002D1FC3" w:rsidRDefault="002D1FC3" w:rsidP="006D03BD">
      <w:pPr>
        <w:spacing w:line="360" w:lineRule="auto"/>
        <w:jc w:val="both"/>
        <w:rPr>
          <w:b/>
          <w:color w:val="941651"/>
        </w:rPr>
      </w:pPr>
    </w:p>
    <w:p w14:paraId="13DE17FA" w14:textId="583CD499" w:rsidR="002D1FC3" w:rsidRDefault="000E7239" w:rsidP="006D03BD">
      <w:pPr>
        <w:spacing w:line="360" w:lineRule="auto"/>
        <w:jc w:val="both"/>
        <w:rPr>
          <w:b/>
          <w:color w:val="941651"/>
        </w:rPr>
      </w:pPr>
      <w:r>
        <w:rPr>
          <w:b/>
          <w:color w:val="941651"/>
        </w:rPr>
        <w:t>PROVIDE TABLES AND FIGURES IN THE FORMAT PROVIDED BELOW</w:t>
      </w:r>
    </w:p>
    <w:p w14:paraId="7F18474A" w14:textId="77777777" w:rsidR="000E7239" w:rsidRDefault="000E7239" w:rsidP="006D03BD">
      <w:pPr>
        <w:spacing w:line="360" w:lineRule="auto"/>
        <w:jc w:val="both"/>
        <w:rPr>
          <w:b/>
          <w:color w:val="941651"/>
        </w:rPr>
      </w:pPr>
    </w:p>
    <w:p w14:paraId="66DE64AE" w14:textId="5D6B1544" w:rsidR="006B7E95" w:rsidRPr="00546218" w:rsidRDefault="006B7E95" w:rsidP="006D03BD">
      <w:pPr>
        <w:pStyle w:val="Title"/>
        <w:spacing w:line="480" w:lineRule="auto"/>
        <w:ind w:right="-907"/>
        <w:jc w:val="left"/>
        <w:rPr>
          <w:color w:val="000000"/>
          <w:lang w:val="en-US"/>
        </w:rPr>
      </w:pPr>
      <w:r>
        <w:rPr>
          <w:rStyle w:val="table-captionlabel"/>
          <w:b w:val="0"/>
          <w:bCs/>
        </w:rPr>
        <w:t>Table 1.</w:t>
      </w:r>
      <w:r>
        <w:rPr>
          <w:rStyle w:val="apple-converted-space"/>
          <w:b w:val="0"/>
          <w:bCs/>
        </w:rPr>
        <w:t> </w:t>
      </w:r>
      <w:r>
        <w:t xml:space="preserve">Diagnostic </w:t>
      </w:r>
      <w:r w:rsidR="00561B4B">
        <w:t>properties of the ge</w:t>
      </w:r>
      <w:r>
        <w:t>nera</w:t>
      </w:r>
      <w:r>
        <w:rPr>
          <w:rStyle w:val="apple-converted-space"/>
        </w:rPr>
        <w:t> </w:t>
      </w:r>
      <w:r>
        <w:rPr>
          <w:i/>
          <w:iCs/>
        </w:rPr>
        <w:t>Cryptosporangium</w:t>
      </w:r>
      <w:r>
        <w:rPr>
          <w:rStyle w:val="apple-converted-space"/>
        </w:rPr>
        <w:t> </w:t>
      </w:r>
      <w:r>
        <w:t>and</w:t>
      </w:r>
      <w:r>
        <w:rPr>
          <w:rStyle w:val="apple-converted-space"/>
        </w:rPr>
        <w:t> </w:t>
      </w:r>
      <w:r>
        <w:rPr>
          <w:i/>
          <w:iCs/>
        </w:rPr>
        <w:t xml:space="preserve">Fodinicola </w:t>
      </w:r>
      <w:r w:rsidR="00561B4B">
        <w:t>belonging in the family</w:t>
      </w:r>
      <w:r>
        <w:rPr>
          <w:rStyle w:val="apple-converted-space"/>
        </w:rPr>
        <w:t> </w:t>
      </w:r>
      <w:r>
        <w:rPr>
          <w:i/>
          <w:iCs/>
        </w:rPr>
        <w:t>Cryptosporangiaceae</w:t>
      </w:r>
      <w:r>
        <w:rPr>
          <w:rStyle w:val="apple-converted-space"/>
        </w:rPr>
        <w:t> </w:t>
      </w:r>
      <w:r>
        <w:t>(Tamura,</w:t>
      </w:r>
      <w:r>
        <w:rPr>
          <w:rStyle w:val="apple-converted-space"/>
        </w:rPr>
        <w:t> </w:t>
      </w:r>
      <w:r w:rsidRPr="006D03BD">
        <w:t>2014</w:t>
      </w:r>
      <w:r>
        <w:t>)</w:t>
      </w:r>
    </w:p>
    <w:p w14:paraId="46B5FC92" w14:textId="77777777" w:rsidR="006B7E95" w:rsidRDefault="006B7E95" w:rsidP="006D03BD">
      <w:pPr>
        <w:rPr>
          <w:rFonts w:eastAsia="Times New Roman"/>
        </w:rPr>
      </w:pPr>
    </w:p>
    <w:tbl>
      <w:tblPr>
        <w:tblW w:w="9604" w:type="dxa"/>
        <w:tblBorders>
          <w:top w:val="single" w:sz="6" w:space="0" w:color="9E9E9E"/>
          <w:left w:val="single" w:sz="6" w:space="0" w:color="9E9E9E"/>
          <w:bottom w:val="single" w:sz="6" w:space="0" w:color="9E9E9E"/>
          <w:right w:val="single" w:sz="6" w:space="0" w:color="9E9E9E"/>
        </w:tblBorders>
        <w:tblCellMar>
          <w:top w:w="15" w:type="dxa"/>
          <w:left w:w="15" w:type="dxa"/>
          <w:bottom w:w="15" w:type="dxa"/>
          <w:right w:w="15" w:type="dxa"/>
        </w:tblCellMar>
        <w:tblLook w:val="04A0" w:firstRow="1" w:lastRow="0" w:firstColumn="1" w:lastColumn="0" w:noHBand="0" w:noVBand="1"/>
      </w:tblPr>
      <w:tblGrid>
        <w:gridCol w:w="2595"/>
        <w:gridCol w:w="3652"/>
        <w:gridCol w:w="3357"/>
      </w:tblGrid>
      <w:tr w:rsidR="006B7E95" w14:paraId="27FA668E" w14:textId="77777777" w:rsidTr="006B7E95">
        <w:trPr>
          <w:tblHeader/>
        </w:trPr>
        <w:tc>
          <w:tcPr>
            <w:tcW w:w="0" w:type="auto"/>
            <w:tcBorders>
              <w:top w:val="nil"/>
              <w:left w:val="nil"/>
              <w:bottom w:val="nil"/>
              <w:right w:val="nil"/>
            </w:tcBorders>
            <w:shd w:val="clear" w:color="auto" w:fill="EEEEEE"/>
            <w:tcMar>
              <w:top w:w="120" w:type="dxa"/>
              <w:left w:w="120" w:type="dxa"/>
              <w:bottom w:w="120" w:type="dxa"/>
              <w:right w:w="120" w:type="dxa"/>
            </w:tcMar>
            <w:hideMark/>
          </w:tcPr>
          <w:p w14:paraId="7CC953C8" w14:textId="77777777" w:rsidR="006B7E95" w:rsidRDefault="006B7E95" w:rsidP="006D03BD">
            <w:pPr>
              <w:spacing w:after="225" w:line="360" w:lineRule="atLeast"/>
              <w:rPr>
                <w:rFonts w:eastAsia="Times New Roman"/>
                <w:b/>
                <w:bCs/>
                <w:color w:val="000000"/>
              </w:rPr>
            </w:pPr>
            <w:r>
              <w:rPr>
                <w:rFonts w:eastAsia="Times New Roman"/>
                <w:b/>
                <w:bCs/>
                <w:color w:val="000000"/>
              </w:rPr>
              <w:t>Taxon</w:t>
            </w:r>
          </w:p>
        </w:tc>
        <w:tc>
          <w:tcPr>
            <w:tcW w:w="0" w:type="auto"/>
            <w:tcBorders>
              <w:top w:val="nil"/>
              <w:left w:val="single" w:sz="6" w:space="0" w:color="B2B2B2"/>
              <w:bottom w:val="nil"/>
              <w:right w:val="nil"/>
            </w:tcBorders>
            <w:shd w:val="clear" w:color="auto" w:fill="EEEEEE"/>
            <w:tcMar>
              <w:top w:w="120" w:type="dxa"/>
              <w:left w:w="120" w:type="dxa"/>
              <w:bottom w:w="120" w:type="dxa"/>
              <w:right w:w="120" w:type="dxa"/>
            </w:tcMar>
            <w:hideMark/>
          </w:tcPr>
          <w:p w14:paraId="52A00F73" w14:textId="77777777" w:rsidR="006B7E95" w:rsidRDefault="006B7E95" w:rsidP="006D03BD">
            <w:pPr>
              <w:spacing w:after="225" w:line="360" w:lineRule="atLeast"/>
              <w:rPr>
                <w:rFonts w:eastAsia="Times New Roman"/>
                <w:b/>
                <w:bCs/>
                <w:color w:val="000000"/>
              </w:rPr>
            </w:pPr>
            <w:proofErr w:type="spellStart"/>
            <w:r>
              <w:rPr>
                <w:rFonts w:eastAsia="Times New Roman"/>
                <w:b/>
                <w:bCs/>
                <w:i/>
                <w:iCs/>
                <w:color w:val="000000"/>
              </w:rPr>
              <w:t>Cryptosporangium</w:t>
            </w:r>
            <w:proofErr w:type="spellEnd"/>
          </w:p>
        </w:tc>
        <w:tc>
          <w:tcPr>
            <w:tcW w:w="0" w:type="auto"/>
            <w:tcBorders>
              <w:top w:val="nil"/>
              <w:left w:val="single" w:sz="6" w:space="0" w:color="B2B2B2"/>
              <w:bottom w:val="nil"/>
              <w:right w:val="nil"/>
            </w:tcBorders>
            <w:shd w:val="clear" w:color="auto" w:fill="EEEEEE"/>
            <w:tcMar>
              <w:top w:w="120" w:type="dxa"/>
              <w:left w:w="120" w:type="dxa"/>
              <w:bottom w:w="120" w:type="dxa"/>
              <w:right w:w="120" w:type="dxa"/>
            </w:tcMar>
            <w:hideMark/>
          </w:tcPr>
          <w:p w14:paraId="617D88EA" w14:textId="77777777" w:rsidR="006B7E95" w:rsidRDefault="006B7E95" w:rsidP="006D03BD">
            <w:pPr>
              <w:spacing w:after="225" w:line="360" w:lineRule="atLeast"/>
              <w:rPr>
                <w:rFonts w:eastAsia="Times New Roman"/>
                <w:b/>
                <w:bCs/>
                <w:color w:val="000000"/>
              </w:rPr>
            </w:pPr>
            <w:proofErr w:type="spellStart"/>
            <w:r>
              <w:rPr>
                <w:rFonts w:eastAsia="Times New Roman"/>
                <w:b/>
                <w:bCs/>
                <w:i/>
                <w:iCs/>
                <w:color w:val="000000"/>
              </w:rPr>
              <w:t>Fodinicola</w:t>
            </w:r>
            <w:proofErr w:type="spellEnd"/>
          </w:p>
        </w:tc>
      </w:tr>
      <w:tr w:rsidR="006B7E95" w14:paraId="69E482E7" w14:textId="77777777" w:rsidTr="006B7E95">
        <w:tc>
          <w:tcPr>
            <w:tcW w:w="0" w:type="auto"/>
            <w:tcMar>
              <w:top w:w="180" w:type="dxa"/>
              <w:left w:w="180" w:type="dxa"/>
              <w:bottom w:w="0" w:type="dxa"/>
              <w:right w:w="180" w:type="dxa"/>
            </w:tcMar>
            <w:hideMark/>
          </w:tcPr>
          <w:p w14:paraId="4C3D1E7E" w14:textId="77777777" w:rsidR="006B7E95" w:rsidRDefault="006B7E95" w:rsidP="006D03BD">
            <w:pPr>
              <w:spacing w:after="225" w:line="360" w:lineRule="atLeast"/>
              <w:rPr>
                <w:rFonts w:eastAsia="Times New Roman"/>
                <w:color w:val="000000"/>
                <w:sz w:val="18"/>
                <w:szCs w:val="18"/>
              </w:rPr>
            </w:pPr>
            <w:r>
              <w:rPr>
                <w:rFonts w:eastAsia="Times New Roman"/>
                <w:color w:val="000000"/>
                <w:sz w:val="18"/>
                <w:szCs w:val="18"/>
              </w:rPr>
              <w:t>Cellular morphology</w:t>
            </w:r>
          </w:p>
        </w:tc>
        <w:tc>
          <w:tcPr>
            <w:tcW w:w="0" w:type="auto"/>
            <w:tcMar>
              <w:top w:w="180" w:type="dxa"/>
              <w:left w:w="180" w:type="dxa"/>
              <w:bottom w:w="0" w:type="dxa"/>
              <w:right w:w="180" w:type="dxa"/>
            </w:tcMar>
            <w:hideMark/>
          </w:tcPr>
          <w:p w14:paraId="5FC7977F" w14:textId="77777777" w:rsidR="006B7E95" w:rsidRDefault="006B7E95" w:rsidP="006D03BD">
            <w:pPr>
              <w:spacing w:after="225" w:line="360" w:lineRule="atLeast"/>
              <w:rPr>
                <w:rFonts w:eastAsia="Times New Roman"/>
                <w:color w:val="000000"/>
                <w:sz w:val="18"/>
                <w:szCs w:val="18"/>
              </w:rPr>
            </w:pPr>
            <w:r>
              <w:rPr>
                <w:rFonts w:eastAsia="Times New Roman"/>
                <w:color w:val="000000"/>
                <w:sz w:val="18"/>
                <w:szCs w:val="18"/>
              </w:rPr>
              <w:t>Substrate and aerial hyphae; sporangia</w:t>
            </w:r>
          </w:p>
        </w:tc>
        <w:tc>
          <w:tcPr>
            <w:tcW w:w="0" w:type="auto"/>
            <w:tcMar>
              <w:top w:w="180" w:type="dxa"/>
              <w:left w:w="180" w:type="dxa"/>
              <w:bottom w:w="0" w:type="dxa"/>
              <w:right w:w="180" w:type="dxa"/>
            </w:tcMar>
            <w:hideMark/>
          </w:tcPr>
          <w:p w14:paraId="070BC72B" w14:textId="77777777" w:rsidR="006B7E95" w:rsidRDefault="006B7E95" w:rsidP="006D03BD">
            <w:pPr>
              <w:spacing w:after="225" w:line="360" w:lineRule="atLeast"/>
              <w:rPr>
                <w:rFonts w:eastAsia="Times New Roman"/>
                <w:color w:val="000000"/>
                <w:sz w:val="18"/>
                <w:szCs w:val="18"/>
              </w:rPr>
            </w:pPr>
            <w:r>
              <w:rPr>
                <w:rFonts w:eastAsia="Times New Roman"/>
                <w:color w:val="000000"/>
                <w:sz w:val="18"/>
                <w:szCs w:val="18"/>
              </w:rPr>
              <w:t>Substrate and aerial hyphae</w:t>
            </w:r>
          </w:p>
        </w:tc>
      </w:tr>
      <w:tr w:rsidR="006B7E95" w14:paraId="64410BB9" w14:textId="77777777" w:rsidTr="006B7E95">
        <w:tc>
          <w:tcPr>
            <w:tcW w:w="0" w:type="auto"/>
            <w:tcMar>
              <w:top w:w="180" w:type="dxa"/>
              <w:left w:w="180" w:type="dxa"/>
              <w:bottom w:w="0" w:type="dxa"/>
              <w:right w:w="180" w:type="dxa"/>
            </w:tcMar>
            <w:hideMark/>
          </w:tcPr>
          <w:p w14:paraId="7E7EC04A" w14:textId="77777777" w:rsidR="006B7E95" w:rsidRDefault="006B7E95" w:rsidP="006D03BD">
            <w:pPr>
              <w:spacing w:after="225" w:line="360" w:lineRule="atLeast"/>
              <w:rPr>
                <w:rFonts w:eastAsia="Times New Roman"/>
                <w:color w:val="000000"/>
                <w:sz w:val="18"/>
                <w:szCs w:val="18"/>
              </w:rPr>
            </w:pPr>
            <w:r>
              <w:rPr>
                <w:rFonts w:eastAsia="Times New Roman"/>
                <w:color w:val="000000"/>
                <w:sz w:val="18"/>
                <w:szCs w:val="18"/>
              </w:rPr>
              <w:t>Spore/bud formation</w:t>
            </w:r>
          </w:p>
        </w:tc>
        <w:tc>
          <w:tcPr>
            <w:tcW w:w="0" w:type="auto"/>
            <w:tcMar>
              <w:top w:w="180" w:type="dxa"/>
              <w:left w:w="180" w:type="dxa"/>
              <w:bottom w:w="0" w:type="dxa"/>
              <w:right w:w="180" w:type="dxa"/>
            </w:tcMar>
            <w:hideMark/>
          </w:tcPr>
          <w:p w14:paraId="5FA3D80F" w14:textId="77777777" w:rsidR="006B7E95" w:rsidRDefault="006B7E95" w:rsidP="006D03BD">
            <w:pPr>
              <w:spacing w:after="225" w:line="360" w:lineRule="atLeast"/>
              <w:rPr>
                <w:rFonts w:eastAsia="Times New Roman"/>
                <w:color w:val="000000"/>
                <w:sz w:val="18"/>
                <w:szCs w:val="18"/>
              </w:rPr>
            </w:pPr>
            <w:r>
              <w:rPr>
                <w:rFonts w:eastAsia="Times New Roman"/>
                <w:color w:val="000000"/>
                <w:sz w:val="18"/>
                <w:szCs w:val="18"/>
              </w:rPr>
              <w:t>Sporangiospores</w:t>
            </w:r>
          </w:p>
        </w:tc>
        <w:tc>
          <w:tcPr>
            <w:tcW w:w="0" w:type="auto"/>
            <w:tcMar>
              <w:top w:w="180" w:type="dxa"/>
              <w:left w:w="180" w:type="dxa"/>
              <w:bottom w:w="0" w:type="dxa"/>
              <w:right w:w="180" w:type="dxa"/>
            </w:tcMar>
            <w:hideMark/>
          </w:tcPr>
          <w:p w14:paraId="2BA496FC" w14:textId="77777777" w:rsidR="006B7E95" w:rsidRDefault="006B7E95" w:rsidP="006D03BD">
            <w:pPr>
              <w:spacing w:after="225" w:line="360" w:lineRule="atLeast"/>
              <w:rPr>
                <w:rFonts w:eastAsia="Times New Roman"/>
                <w:color w:val="000000"/>
                <w:sz w:val="18"/>
                <w:szCs w:val="18"/>
              </w:rPr>
            </w:pPr>
            <w:r>
              <w:rPr>
                <w:rFonts w:eastAsia="Times New Roman"/>
                <w:color w:val="000000"/>
                <w:sz w:val="18"/>
                <w:szCs w:val="18"/>
              </w:rPr>
              <w:t>− (Fragmentation of aerial hyphae)</w:t>
            </w:r>
          </w:p>
        </w:tc>
      </w:tr>
      <w:tr w:rsidR="006B7E95" w14:paraId="2810AB7B" w14:textId="77777777" w:rsidTr="006B7E95">
        <w:tc>
          <w:tcPr>
            <w:tcW w:w="0" w:type="auto"/>
            <w:tcMar>
              <w:top w:w="180" w:type="dxa"/>
              <w:left w:w="180" w:type="dxa"/>
              <w:bottom w:w="0" w:type="dxa"/>
              <w:right w:w="180" w:type="dxa"/>
            </w:tcMar>
            <w:hideMark/>
          </w:tcPr>
          <w:p w14:paraId="2E6BB1AB" w14:textId="77777777" w:rsidR="006B7E95" w:rsidRDefault="006B7E95" w:rsidP="006D03BD">
            <w:pPr>
              <w:spacing w:after="225" w:line="360" w:lineRule="atLeast"/>
              <w:rPr>
                <w:rFonts w:eastAsia="Times New Roman"/>
                <w:color w:val="000000"/>
                <w:sz w:val="18"/>
                <w:szCs w:val="18"/>
              </w:rPr>
            </w:pPr>
            <w:r>
              <w:rPr>
                <w:rFonts w:eastAsia="Times New Roman"/>
                <w:color w:val="000000"/>
                <w:sz w:val="18"/>
                <w:szCs w:val="18"/>
              </w:rPr>
              <w:t>Motility</w:t>
            </w:r>
          </w:p>
        </w:tc>
        <w:tc>
          <w:tcPr>
            <w:tcW w:w="0" w:type="auto"/>
            <w:tcMar>
              <w:top w:w="180" w:type="dxa"/>
              <w:left w:w="180" w:type="dxa"/>
              <w:bottom w:w="0" w:type="dxa"/>
              <w:right w:w="180" w:type="dxa"/>
            </w:tcMar>
            <w:hideMark/>
          </w:tcPr>
          <w:p w14:paraId="748BB174" w14:textId="77777777" w:rsidR="006B7E95" w:rsidRDefault="006B7E95" w:rsidP="006D03BD">
            <w:pPr>
              <w:spacing w:after="225" w:line="360" w:lineRule="atLeast"/>
              <w:rPr>
                <w:rFonts w:eastAsia="Times New Roman"/>
                <w:color w:val="000000"/>
                <w:sz w:val="18"/>
                <w:szCs w:val="18"/>
              </w:rPr>
            </w:pPr>
            <w:r>
              <w:rPr>
                <w:rFonts w:eastAsia="Times New Roman"/>
                <w:color w:val="000000"/>
                <w:sz w:val="18"/>
                <w:szCs w:val="18"/>
              </w:rPr>
              <w:t>+</w:t>
            </w:r>
          </w:p>
        </w:tc>
        <w:tc>
          <w:tcPr>
            <w:tcW w:w="0" w:type="auto"/>
            <w:tcMar>
              <w:top w:w="180" w:type="dxa"/>
              <w:left w:w="180" w:type="dxa"/>
              <w:bottom w:w="0" w:type="dxa"/>
              <w:right w:w="180" w:type="dxa"/>
            </w:tcMar>
            <w:hideMark/>
          </w:tcPr>
          <w:p w14:paraId="2E23A228" w14:textId="77777777" w:rsidR="006B7E95" w:rsidRDefault="006B7E95" w:rsidP="006D03BD">
            <w:pPr>
              <w:spacing w:after="225" w:line="360" w:lineRule="atLeast"/>
              <w:rPr>
                <w:rFonts w:eastAsia="Times New Roman"/>
                <w:color w:val="000000"/>
                <w:sz w:val="18"/>
                <w:szCs w:val="18"/>
              </w:rPr>
            </w:pPr>
            <w:r>
              <w:rPr>
                <w:rFonts w:eastAsia="Times New Roman"/>
                <w:color w:val="000000"/>
                <w:sz w:val="18"/>
                <w:szCs w:val="18"/>
              </w:rPr>
              <w:t>−</w:t>
            </w:r>
          </w:p>
        </w:tc>
      </w:tr>
      <w:tr w:rsidR="006B7E95" w14:paraId="0F4CC150" w14:textId="77777777" w:rsidTr="006B7E95">
        <w:tc>
          <w:tcPr>
            <w:tcW w:w="0" w:type="auto"/>
            <w:tcMar>
              <w:top w:w="180" w:type="dxa"/>
              <w:left w:w="180" w:type="dxa"/>
              <w:bottom w:w="0" w:type="dxa"/>
              <w:right w:w="180" w:type="dxa"/>
            </w:tcMar>
            <w:hideMark/>
          </w:tcPr>
          <w:p w14:paraId="228F4415" w14:textId="77777777" w:rsidR="006B7E95" w:rsidRDefault="006B7E95" w:rsidP="006D03BD">
            <w:pPr>
              <w:spacing w:after="225" w:line="360" w:lineRule="atLeast"/>
              <w:rPr>
                <w:rFonts w:eastAsia="Times New Roman"/>
                <w:color w:val="000000"/>
                <w:sz w:val="18"/>
                <w:szCs w:val="18"/>
              </w:rPr>
            </w:pPr>
            <w:r>
              <w:rPr>
                <w:rFonts w:eastAsia="Times New Roman"/>
                <w:color w:val="000000"/>
                <w:sz w:val="18"/>
                <w:szCs w:val="18"/>
              </w:rPr>
              <w:t>Cell</w:t>
            </w:r>
            <w:r>
              <w:rPr>
                <w:rFonts w:ascii="Calibri" w:eastAsia="Calibri" w:hAnsi="Calibri" w:cs="Calibri"/>
                <w:color w:val="000000"/>
                <w:sz w:val="18"/>
                <w:szCs w:val="18"/>
              </w:rPr>
              <w:t>‐</w:t>
            </w:r>
            <w:r>
              <w:rPr>
                <w:rFonts w:eastAsia="Times New Roman"/>
                <w:color w:val="000000"/>
                <w:sz w:val="18"/>
                <w:szCs w:val="18"/>
              </w:rPr>
              <w:t>wall diamino acid(s)</w:t>
            </w:r>
          </w:p>
        </w:tc>
        <w:tc>
          <w:tcPr>
            <w:tcW w:w="0" w:type="auto"/>
            <w:tcMar>
              <w:top w:w="180" w:type="dxa"/>
              <w:left w:w="180" w:type="dxa"/>
              <w:bottom w:w="0" w:type="dxa"/>
              <w:right w:w="180" w:type="dxa"/>
            </w:tcMar>
            <w:hideMark/>
          </w:tcPr>
          <w:p w14:paraId="6D33AE85" w14:textId="77777777" w:rsidR="006B7E95" w:rsidRDefault="006B7E95" w:rsidP="006D03BD">
            <w:pPr>
              <w:spacing w:after="225" w:line="360" w:lineRule="atLeast"/>
              <w:rPr>
                <w:rFonts w:eastAsia="Times New Roman"/>
                <w:color w:val="000000"/>
                <w:sz w:val="18"/>
                <w:szCs w:val="18"/>
              </w:rPr>
            </w:pPr>
            <w:r>
              <w:rPr>
                <w:rFonts w:eastAsia="Times New Roman"/>
                <w:i/>
                <w:iCs/>
                <w:color w:val="000000"/>
                <w:sz w:val="18"/>
                <w:szCs w:val="18"/>
              </w:rPr>
              <w:t>meso</w:t>
            </w:r>
            <w:r>
              <w:rPr>
                <w:rFonts w:ascii="Calibri" w:eastAsia="Calibri" w:hAnsi="Calibri" w:cs="Calibri"/>
                <w:color w:val="000000"/>
                <w:sz w:val="18"/>
                <w:szCs w:val="18"/>
              </w:rPr>
              <w:t>‐</w:t>
            </w:r>
            <w:r>
              <w:rPr>
                <w:rFonts w:eastAsia="Times New Roman"/>
                <w:color w:val="000000"/>
                <w:sz w:val="18"/>
                <w:szCs w:val="18"/>
              </w:rPr>
              <w:t>A</w:t>
            </w:r>
            <w:r>
              <w:rPr>
                <w:rFonts w:eastAsia="Times New Roman"/>
                <w:color w:val="000000"/>
                <w:sz w:val="14"/>
                <w:szCs w:val="14"/>
                <w:vertAlign w:val="subscript"/>
              </w:rPr>
              <w:t>2</w:t>
            </w:r>
            <w:r>
              <w:rPr>
                <w:rFonts w:eastAsia="Times New Roman"/>
                <w:color w:val="000000"/>
                <w:sz w:val="18"/>
                <w:szCs w:val="18"/>
              </w:rPr>
              <w:t>pm</w:t>
            </w:r>
          </w:p>
        </w:tc>
        <w:tc>
          <w:tcPr>
            <w:tcW w:w="0" w:type="auto"/>
            <w:tcMar>
              <w:top w:w="180" w:type="dxa"/>
              <w:left w:w="180" w:type="dxa"/>
              <w:bottom w:w="0" w:type="dxa"/>
              <w:right w:w="180" w:type="dxa"/>
            </w:tcMar>
            <w:hideMark/>
          </w:tcPr>
          <w:p w14:paraId="72BB1CCC" w14:textId="77777777" w:rsidR="006B7E95" w:rsidRDefault="006B7E95" w:rsidP="006D03BD">
            <w:pPr>
              <w:spacing w:after="225" w:line="360" w:lineRule="atLeast"/>
              <w:rPr>
                <w:rFonts w:eastAsia="Times New Roman"/>
                <w:color w:val="000000"/>
                <w:sz w:val="18"/>
                <w:szCs w:val="18"/>
              </w:rPr>
            </w:pPr>
            <w:r>
              <w:rPr>
                <w:rFonts w:eastAsia="Times New Roman"/>
                <w:i/>
                <w:iCs/>
                <w:color w:val="000000"/>
                <w:sz w:val="18"/>
                <w:szCs w:val="18"/>
              </w:rPr>
              <w:t>meso</w:t>
            </w:r>
            <w:r>
              <w:rPr>
                <w:rFonts w:ascii="Calibri" w:eastAsia="Calibri" w:hAnsi="Calibri" w:cs="Calibri"/>
                <w:color w:val="000000"/>
                <w:sz w:val="18"/>
                <w:szCs w:val="18"/>
              </w:rPr>
              <w:t>‐</w:t>
            </w:r>
            <w:r>
              <w:rPr>
                <w:rFonts w:eastAsia="Times New Roman"/>
                <w:color w:val="000000"/>
                <w:sz w:val="18"/>
                <w:szCs w:val="18"/>
              </w:rPr>
              <w:t>A</w:t>
            </w:r>
            <w:r>
              <w:rPr>
                <w:rFonts w:eastAsia="Times New Roman"/>
                <w:color w:val="000000"/>
                <w:sz w:val="14"/>
                <w:szCs w:val="14"/>
                <w:vertAlign w:val="subscript"/>
              </w:rPr>
              <w:t>2</w:t>
            </w:r>
            <w:r>
              <w:rPr>
                <w:rFonts w:eastAsia="Times New Roman"/>
                <w:color w:val="000000"/>
                <w:sz w:val="18"/>
                <w:szCs w:val="18"/>
              </w:rPr>
              <w:t>pm</w:t>
            </w:r>
          </w:p>
        </w:tc>
      </w:tr>
      <w:tr w:rsidR="006B7E95" w14:paraId="7CFBD4F8" w14:textId="77777777" w:rsidTr="006B7E95">
        <w:tc>
          <w:tcPr>
            <w:tcW w:w="0" w:type="auto"/>
            <w:tcMar>
              <w:top w:w="180" w:type="dxa"/>
              <w:left w:w="180" w:type="dxa"/>
              <w:bottom w:w="0" w:type="dxa"/>
              <w:right w:w="180" w:type="dxa"/>
            </w:tcMar>
            <w:hideMark/>
          </w:tcPr>
          <w:p w14:paraId="0EA0CFA4" w14:textId="77777777" w:rsidR="006B7E95" w:rsidRDefault="006B7E95" w:rsidP="006D03BD">
            <w:pPr>
              <w:spacing w:after="225" w:line="360" w:lineRule="atLeast"/>
              <w:rPr>
                <w:rFonts w:eastAsia="Times New Roman"/>
                <w:color w:val="000000"/>
                <w:sz w:val="18"/>
                <w:szCs w:val="18"/>
              </w:rPr>
            </w:pPr>
            <w:r>
              <w:rPr>
                <w:rFonts w:eastAsia="Times New Roman"/>
                <w:color w:val="000000"/>
                <w:sz w:val="18"/>
                <w:szCs w:val="18"/>
              </w:rPr>
              <w:t>Polar lipid(s)</w:t>
            </w:r>
            <w:hyperlink r:id="rId9" w:anchor="fbm00018-note-0004_19" w:tooltip="Link to note" w:history="1">
              <w:r>
                <w:rPr>
                  <w:rStyle w:val="Hyperlink"/>
                  <w:rFonts w:eastAsia="Times New Roman"/>
                  <w:color w:val="005274"/>
                  <w:sz w:val="18"/>
                  <w:szCs w:val="18"/>
                </w:rPr>
                <w:t>a</w:t>
              </w:r>
            </w:hyperlink>
          </w:p>
        </w:tc>
        <w:tc>
          <w:tcPr>
            <w:tcW w:w="0" w:type="auto"/>
            <w:tcMar>
              <w:top w:w="180" w:type="dxa"/>
              <w:left w:w="180" w:type="dxa"/>
              <w:bottom w:w="0" w:type="dxa"/>
              <w:right w:w="180" w:type="dxa"/>
            </w:tcMar>
            <w:hideMark/>
          </w:tcPr>
          <w:p w14:paraId="4A4A752F" w14:textId="77777777" w:rsidR="006B7E95" w:rsidRDefault="006B7E95" w:rsidP="006D03BD">
            <w:pPr>
              <w:spacing w:after="225" w:line="360" w:lineRule="atLeast"/>
              <w:rPr>
                <w:rFonts w:eastAsia="Times New Roman"/>
                <w:color w:val="000000"/>
                <w:sz w:val="18"/>
                <w:szCs w:val="18"/>
              </w:rPr>
            </w:pPr>
            <w:r>
              <w:rPr>
                <w:rFonts w:eastAsia="Times New Roman"/>
                <w:color w:val="000000"/>
                <w:sz w:val="18"/>
                <w:szCs w:val="18"/>
              </w:rPr>
              <w:t>PE</w:t>
            </w:r>
          </w:p>
        </w:tc>
        <w:tc>
          <w:tcPr>
            <w:tcW w:w="0" w:type="auto"/>
            <w:tcMar>
              <w:top w:w="180" w:type="dxa"/>
              <w:left w:w="180" w:type="dxa"/>
              <w:bottom w:w="0" w:type="dxa"/>
              <w:right w:w="180" w:type="dxa"/>
            </w:tcMar>
            <w:hideMark/>
          </w:tcPr>
          <w:p w14:paraId="257E652A" w14:textId="77777777" w:rsidR="006B7E95" w:rsidRDefault="006B7E95" w:rsidP="006D03BD">
            <w:pPr>
              <w:spacing w:after="225" w:line="360" w:lineRule="atLeast"/>
              <w:rPr>
                <w:rFonts w:eastAsia="Times New Roman"/>
                <w:color w:val="000000"/>
                <w:sz w:val="18"/>
                <w:szCs w:val="18"/>
              </w:rPr>
            </w:pPr>
            <w:r>
              <w:rPr>
                <w:rFonts w:eastAsia="Times New Roman"/>
                <w:color w:val="000000"/>
                <w:sz w:val="18"/>
                <w:szCs w:val="18"/>
              </w:rPr>
              <w:t>DPG, PE, PS, PI, PL, and GL</w:t>
            </w:r>
          </w:p>
        </w:tc>
      </w:tr>
      <w:tr w:rsidR="006B7E95" w14:paraId="2F8BF377" w14:textId="77777777" w:rsidTr="006B7E95">
        <w:tc>
          <w:tcPr>
            <w:tcW w:w="0" w:type="auto"/>
            <w:tcMar>
              <w:top w:w="180" w:type="dxa"/>
              <w:left w:w="180" w:type="dxa"/>
              <w:bottom w:w="0" w:type="dxa"/>
              <w:right w:w="180" w:type="dxa"/>
            </w:tcMar>
            <w:hideMark/>
          </w:tcPr>
          <w:p w14:paraId="642630B1" w14:textId="77777777" w:rsidR="006B7E95" w:rsidRDefault="006B7E95" w:rsidP="006D03BD">
            <w:pPr>
              <w:spacing w:after="225" w:line="360" w:lineRule="atLeast"/>
              <w:rPr>
                <w:rFonts w:eastAsia="Times New Roman"/>
                <w:color w:val="000000"/>
                <w:sz w:val="18"/>
                <w:szCs w:val="18"/>
              </w:rPr>
            </w:pPr>
            <w:r>
              <w:rPr>
                <w:rFonts w:eastAsia="Times New Roman"/>
                <w:color w:val="000000"/>
                <w:sz w:val="18"/>
                <w:szCs w:val="18"/>
              </w:rPr>
              <w:t>Major menaquinone(s)</w:t>
            </w:r>
          </w:p>
        </w:tc>
        <w:tc>
          <w:tcPr>
            <w:tcW w:w="0" w:type="auto"/>
            <w:tcMar>
              <w:top w:w="180" w:type="dxa"/>
              <w:left w:w="180" w:type="dxa"/>
              <w:bottom w:w="0" w:type="dxa"/>
              <w:right w:w="180" w:type="dxa"/>
            </w:tcMar>
            <w:hideMark/>
          </w:tcPr>
          <w:p w14:paraId="2826E738" w14:textId="77777777" w:rsidR="006B7E95" w:rsidRDefault="006B7E95" w:rsidP="006D03BD">
            <w:pPr>
              <w:spacing w:after="225" w:line="360" w:lineRule="atLeast"/>
              <w:rPr>
                <w:rFonts w:eastAsia="Times New Roman"/>
                <w:color w:val="000000"/>
                <w:sz w:val="18"/>
                <w:szCs w:val="18"/>
              </w:rPr>
            </w:pPr>
            <w:r>
              <w:rPr>
                <w:rFonts w:eastAsia="Times New Roman"/>
                <w:color w:val="000000"/>
                <w:sz w:val="18"/>
                <w:szCs w:val="18"/>
              </w:rPr>
              <w:t>MK</w:t>
            </w:r>
            <w:r>
              <w:rPr>
                <w:rFonts w:ascii="Calibri" w:eastAsia="Calibri" w:hAnsi="Calibri" w:cs="Calibri"/>
                <w:color w:val="000000"/>
                <w:sz w:val="18"/>
                <w:szCs w:val="18"/>
              </w:rPr>
              <w:t>‐</w:t>
            </w:r>
            <w:r>
              <w:rPr>
                <w:rFonts w:eastAsia="Times New Roman"/>
                <w:color w:val="000000"/>
                <w:sz w:val="18"/>
                <w:szCs w:val="18"/>
              </w:rPr>
              <w:t>9(H</w:t>
            </w:r>
            <w:r>
              <w:rPr>
                <w:rFonts w:eastAsia="Times New Roman"/>
                <w:color w:val="000000"/>
                <w:sz w:val="14"/>
                <w:szCs w:val="14"/>
                <w:vertAlign w:val="subscript"/>
              </w:rPr>
              <w:t>6</w:t>
            </w:r>
            <w:r>
              <w:rPr>
                <w:rFonts w:eastAsia="Times New Roman"/>
                <w:color w:val="000000"/>
                <w:sz w:val="18"/>
                <w:szCs w:val="18"/>
              </w:rPr>
              <w:t>), MK</w:t>
            </w:r>
            <w:r>
              <w:rPr>
                <w:rFonts w:ascii="Calibri" w:eastAsia="Calibri" w:hAnsi="Calibri" w:cs="Calibri"/>
                <w:color w:val="000000"/>
                <w:sz w:val="18"/>
                <w:szCs w:val="18"/>
              </w:rPr>
              <w:t>‐</w:t>
            </w:r>
            <w:r>
              <w:rPr>
                <w:rFonts w:eastAsia="Times New Roman"/>
                <w:color w:val="000000"/>
                <w:sz w:val="18"/>
                <w:szCs w:val="18"/>
              </w:rPr>
              <w:t>9(H</w:t>
            </w:r>
            <w:r>
              <w:rPr>
                <w:rFonts w:eastAsia="Times New Roman"/>
                <w:color w:val="000000"/>
                <w:sz w:val="14"/>
                <w:szCs w:val="14"/>
                <w:vertAlign w:val="subscript"/>
              </w:rPr>
              <w:t>4</w:t>
            </w:r>
            <w:r>
              <w:rPr>
                <w:rFonts w:eastAsia="Times New Roman"/>
                <w:color w:val="000000"/>
                <w:sz w:val="18"/>
                <w:szCs w:val="18"/>
              </w:rPr>
              <w:t>), and MK</w:t>
            </w:r>
            <w:r>
              <w:rPr>
                <w:rFonts w:ascii="Calibri" w:eastAsia="Calibri" w:hAnsi="Calibri" w:cs="Calibri"/>
                <w:color w:val="000000"/>
                <w:sz w:val="18"/>
                <w:szCs w:val="18"/>
              </w:rPr>
              <w:t>‐</w:t>
            </w:r>
            <w:r>
              <w:rPr>
                <w:rFonts w:eastAsia="Times New Roman"/>
                <w:color w:val="000000"/>
                <w:sz w:val="18"/>
                <w:szCs w:val="18"/>
              </w:rPr>
              <w:t>9(H</w:t>
            </w:r>
            <w:r>
              <w:rPr>
                <w:rFonts w:eastAsia="Times New Roman"/>
                <w:color w:val="000000"/>
                <w:sz w:val="14"/>
                <w:szCs w:val="14"/>
                <w:vertAlign w:val="subscript"/>
              </w:rPr>
              <w:t>8</w:t>
            </w:r>
            <w:r>
              <w:rPr>
                <w:rFonts w:eastAsia="Times New Roman"/>
                <w:color w:val="000000"/>
                <w:sz w:val="18"/>
                <w:szCs w:val="18"/>
              </w:rPr>
              <w:t>)</w:t>
            </w:r>
          </w:p>
        </w:tc>
        <w:tc>
          <w:tcPr>
            <w:tcW w:w="0" w:type="auto"/>
            <w:tcMar>
              <w:top w:w="180" w:type="dxa"/>
              <w:left w:w="180" w:type="dxa"/>
              <w:bottom w:w="0" w:type="dxa"/>
              <w:right w:w="180" w:type="dxa"/>
            </w:tcMar>
            <w:hideMark/>
          </w:tcPr>
          <w:p w14:paraId="77811EEA" w14:textId="77777777" w:rsidR="006B7E95" w:rsidRDefault="006B7E95" w:rsidP="006D03BD">
            <w:pPr>
              <w:spacing w:after="225" w:line="360" w:lineRule="atLeast"/>
              <w:rPr>
                <w:rFonts w:eastAsia="Times New Roman"/>
                <w:color w:val="000000"/>
                <w:sz w:val="18"/>
                <w:szCs w:val="18"/>
              </w:rPr>
            </w:pPr>
            <w:r>
              <w:rPr>
                <w:rFonts w:eastAsia="Times New Roman"/>
                <w:color w:val="000000"/>
                <w:sz w:val="18"/>
                <w:szCs w:val="18"/>
              </w:rPr>
              <w:t>MK</w:t>
            </w:r>
            <w:r>
              <w:rPr>
                <w:rFonts w:ascii="Calibri" w:eastAsia="Calibri" w:hAnsi="Calibri" w:cs="Calibri"/>
                <w:color w:val="000000"/>
                <w:sz w:val="18"/>
                <w:szCs w:val="18"/>
              </w:rPr>
              <w:t>‐</w:t>
            </w:r>
            <w:r>
              <w:rPr>
                <w:rFonts w:eastAsia="Times New Roman"/>
                <w:color w:val="000000"/>
                <w:sz w:val="18"/>
                <w:szCs w:val="18"/>
              </w:rPr>
              <w:t>9(H</w:t>
            </w:r>
            <w:r>
              <w:rPr>
                <w:rFonts w:eastAsia="Times New Roman"/>
                <w:color w:val="000000"/>
                <w:sz w:val="14"/>
                <w:szCs w:val="14"/>
                <w:vertAlign w:val="subscript"/>
              </w:rPr>
              <w:t>4</w:t>
            </w:r>
            <w:r>
              <w:rPr>
                <w:rFonts w:eastAsia="Times New Roman"/>
                <w:color w:val="000000"/>
                <w:sz w:val="18"/>
                <w:szCs w:val="18"/>
              </w:rPr>
              <w:t>), MK</w:t>
            </w:r>
            <w:r>
              <w:rPr>
                <w:rFonts w:ascii="Calibri" w:eastAsia="Calibri" w:hAnsi="Calibri" w:cs="Calibri"/>
                <w:color w:val="000000"/>
                <w:sz w:val="18"/>
                <w:szCs w:val="18"/>
              </w:rPr>
              <w:t>‐</w:t>
            </w:r>
            <w:r>
              <w:rPr>
                <w:rFonts w:eastAsia="Times New Roman"/>
                <w:color w:val="000000"/>
                <w:sz w:val="18"/>
                <w:szCs w:val="18"/>
              </w:rPr>
              <w:t>9(H</w:t>
            </w:r>
            <w:r>
              <w:rPr>
                <w:rFonts w:eastAsia="Times New Roman"/>
                <w:color w:val="000000"/>
                <w:sz w:val="14"/>
                <w:szCs w:val="14"/>
                <w:vertAlign w:val="subscript"/>
              </w:rPr>
              <w:t>6</w:t>
            </w:r>
            <w:r>
              <w:rPr>
                <w:rFonts w:eastAsia="Times New Roman"/>
                <w:color w:val="000000"/>
                <w:sz w:val="18"/>
                <w:szCs w:val="18"/>
              </w:rPr>
              <w:t>), and MK</w:t>
            </w:r>
            <w:r>
              <w:rPr>
                <w:rFonts w:ascii="Calibri" w:eastAsia="Calibri" w:hAnsi="Calibri" w:cs="Calibri"/>
                <w:color w:val="000000"/>
                <w:sz w:val="18"/>
                <w:szCs w:val="18"/>
              </w:rPr>
              <w:t>‐</w:t>
            </w:r>
            <w:r>
              <w:rPr>
                <w:rFonts w:eastAsia="Times New Roman"/>
                <w:color w:val="000000"/>
                <w:sz w:val="18"/>
                <w:szCs w:val="18"/>
              </w:rPr>
              <w:t>9(H</w:t>
            </w:r>
            <w:r>
              <w:rPr>
                <w:rFonts w:eastAsia="Times New Roman"/>
                <w:color w:val="000000"/>
                <w:sz w:val="14"/>
                <w:szCs w:val="14"/>
                <w:vertAlign w:val="subscript"/>
              </w:rPr>
              <w:t>8</w:t>
            </w:r>
            <w:r>
              <w:rPr>
                <w:rFonts w:eastAsia="Times New Roman"/>
                <w:color w:val="000000"/>
                <w:sz w:val="18"/>
                <w:szCs w:val="18"/>
              </w:rPr>
              <w:t>)</w:t>
            </w:r>
          </w:p>
        </w:tc>
      </w:tr>
      <w:tr w:rsidR="006B7E95" w14:paraId="0BB21B9D" w14:textId="77777777" w:rsidTr="006B7E95">
        <w:tc>
          <w:tcPr>
            <w:tcW w:w="0" w:type="auto"/>
            <w:tcMar>
              <w:top w:w="180" w:type="dxa"/>
              <w:left w:w="180" w:type="dxa"/>
              <w:bottom w:w="0" w:type="dxa"/>
              <w:right w:w="180" w:type="dxa"/>
            </w:tcMar>
            <w:hideMark/>
          </w:tcPr>
          <w:p w14:paraId="2707EAD5" w14:textId="77777777" w:rsidR="006B7E95" w:rsidRDefault="006B7E95" w:rsidP="006D03BD">
            <w:pPr>
              <w:spacing w:after="225" w:line="360" w:lineRule="atLeast"/>
              <w:rPr>
                <w:rFonts w:eastAsia="Times New Roman"/>
                <w:color w:val="000000"/>
                <w:sz w:val="18"/>
                <w:szCs w:val="18"/>
              </w:rPr>
            </w:pPr>
            <w:r>
              <w:rPr>
                <w:rFonts w:eastAsia="Times New Roman"/>
                <w:color w:val="000000"/>
                <w:sz w:val="18"/>
                <w:szCs w:val="18"/>
              </w:rPr>
              <w:t>Predominant fatty acid(s)</w:t>
            </w:r>
          </w:p>
        </w:tc>
        <w:tc>
          <w:tcPr>
            <w:tcW w:w="0" w:type="auto"/>
            <w:tcMar>
              <w:top w:w="180" w:type="dxa"/>
              <w:left w:w="180" w:type="dxa"/>
              <w:bottom w:w="0" w:type="dxa"/>
              <w:right w:w="180" w:type="dxa"/>
            </w:tcMar>
            <w:hideMark/>
          </w:tcPr>
          <w:p w14:paraId="75C8B59B" w14:textId="77777777" w:rsidR="006B7E95" w:rsidRDefault="006B7E95" w:rsidP="006D03BD">
            <w:pPr>
              <w:spacing w:after="225" w:line="360" w:lineRule="atLeast"/>
              <w:rPr>
                <w:rFonts w:eastAsia="Times New Roman"/>
                <w:color w:val="000000"/>
                <w:sz w:val="18"/>
                <w:szCs w:val="18"/>
              </w:rPr>
            </w:pPr>
            <w:r>
              <w:rPr>
                <w:rFonts w:eastAsia="Times New Roman"/>
                <w:color w:val="000000"/>
                <w:sz w:val="18"/>
                <w:szCs w:val="18"/>
              </w:rPr>
              <w:t>Iso</w:t>
            </w:r>
            <w:r>
              <w:rPr>
                <w:rFonts w:ascii="Calibri" w:eastAsia="Calibri" w:hAnsi="Calibri" w:cs="Calibri"/>
                <w:color w:val="000000"/>
                <w:sz w:val="18"/>
                <w:szCs w:val="18"/>
              </w:rPr>
              <w:t>‐</w:t>
            </w:r>
            <w:r>
              <w:rPr>
                <w:rFonts w:eastAsia="Times New Roman"/>
                <w:color w:val="000000"/>
                <w:sz w:val="18"/>
                <w:szCs w:val="18"/>
              </w:rPr>
              <w:t>C</w:t>
            </w:r>
            <w:r>
              <w:rPr>
                <w:rFonts w:eastAsia="Times New Roman"/>
                <w:color w:val="000000"/>
                <w:sz w:val="14"/>
                <w:szCs w:val="14"/>
                <w:vertAlign w:val="subscript"/>
              </w:rPr>
              <w:t>16:0</w:t>
            </w:r>
            <w:r>
              <w:rPr>
                <w:rFonts w:eastAsia="Times New Roman"/>
                <w:color w:val="000000"/>
                <w:sz w:val="18"/>
                <w:szCs w:val="18"/>
              </w:rPr>
              <w:t>, C</w:t>
            </w:r>
            <w:r>
              <w:rPr>
                <w:rFonts w:eastAsia="Times New Roman"/>
                <w:color w:val="000000"/>
                <w:sz w:val="14"/>
                <w:szCs w:val="14"/>
                <w:vertAlign w:val="subscript"/>
              </w:rPr>
              <w:t>17:1</w:t>
            </w:r>
            <w:r>
              <w:rPr>
                <w:rFonts w:eastAsia="Times New Roman"/>
                <w:color w:val="000000"/>
                <w:sz w:val="18"/>
                <w:szCs w:val="18"/>
              </w:rPr>
              <w:t>; C</w:t>
            </w:r>
            <w:r>
              <w:rPr>
                <w:rFonts w:eastAsia="Times New Roman"/>
                <w:color w:val="000000"/>
                <w:sz w:val="14"/>
                <w:szCs w:val="14"/>
                <w:vertAlign w:val="subscript"/>
              </w:rPr>
              <w:t>18:1</w:t>
            </w:r>
          </w:p>
        </w:tc>
        <w:tc>
          <w:tcPr>
            <w:tcW w:w="0" w:type="auto"/>
            <w:tcMar>
              <w:top w:w="180" w:type="dxa"/>
              <w:left w:w="180" w:type="dxa"/>
              <w:bottom w:w="0" w:type="dxa"/>
              <w:right w:w="180" w:type="dxa"/>
            </w:tcMar>
            <w:hideMark/>
          </w:tcPr>
          <w:p w14:paraId="2FEBFF69" w14:textId="77777777" w:rsidR="006B7E95" w:rsidRDefault="006B7E95" w:rsidP="006D03BD">
            <w:pPr>
              <w:spacing w:after="225" w:line="360" w:lineRule="atLeast"/>
              <w:rPr>
                <w:rFonts w:eastAsia="Times New Roman"/>
                <w:color w:val="000000"/>
                <w:sz w:val="18"/>
                <w:szCs w:val="18"/>
              </w:rPr>
            </w:pPr>
            <w:r>
              <w:rPr>
                <w:rFonts w:eastAsia="Times New Roman"/>
                <w:color w:val="000000"/>
                <w:sz w:val="18"/>
                <w:szCs w:val="18"/>
              </w:rPr>
              <w:t>Iso</w:t>
            </w:r>
            <w:r>
              <w:rPr>
                <w:rFonts w:ascii="Calibri" w:eastAsia="Calibri" w:hAnsi="Calibri" w:cs="Calibri"/>
                <w:color w:val="000000"/>
                <w:sz w:val="18"/>
                <w:szCs w:val="18"/>
              </w:rPr>
              <w:t>‐</w:t>
            </w:r>
            <w:r>
              <w:rPr>
                <w:rFonts w:eastAsia="Times New Roman"/>
                <w:color w:val="000000"/>
                <w:sz w:val="18"/>
                <w:szCs w:val="18"/>
              </w:rPr>
              <w:t>C</w:t>
            </w:r>
            <w:r>
              <w:rPr>
                <w:rFonts w:eastAsia="Times New Roman"/>
                <w:color w:val="000000"/>
                <w:sz w:val="14"/>
                <w:szCs w:val="14"/>
                <w:vertAlign w:val="subscript"/>
              </w:rPr>
              <w:t>16:0</w:t>
            </w:r>
            <w:r>
              <w:rPr>
                <w:rFonts w:eastAsia="Times New Roman"/>
                <w:color w:val="000000"/>
                <w:sz w:val="18"/>
                <w:szCs w:val="18"/>
              </w:rPr>
              <w:t>, 10</w:t>
            </w:r>
            <w:r>
              <w:rPr>
                <w:rFonts w:ascii="Calibri" w:eastAsia="Calibri" w:hAnsi="Calibri" w:cs="Calibri"/>
                <w:color w:val="000000"/>
                <w:sz w:val="18"/>
                <w:szCs w:val="18"/>
              </w:rPr>
              <w:t>‐</w:t>
            </w:r>
            <w:r>
              <w:rPr>
                <w:rFonts w:eastAsia="Times New Roman"/>
                <w:color w:val="000000"/>
                <w:sz w:val="18"/>
                <w:szCs w:val="18"/>
              </w:rPr>
              <w:t>methyl C</w:t>
            </w:r>
            <w:r>
              <w:rPr>
                <w:rFonts w:eastAsia="Times New Roman"/>
                <w:color w:val="000000"/>
                <w:sz w:val="14"/>
                <w:szCs w:val="14"/>
                <w:vertAlign w:val="subscript"/>
              </w:rPr>
              <w:t>17:0</w:t>
            </w:r>
            <w:r>
              <w:rPr>
                <w:rFonts w:eastAsia="Times New Roman"/>
                <w:color w:val="000000"/>
                <w:sz w:val="18"/>
                <w:szCs w:val="18"/>
              </w:rPr>
              <w:t>, and C</w:t>
            </w:r>
            <w:r>
              <w:rPr>
                <w:rFonts w:eastAsia="Times New Roman"/>
                <w:color w:val="000000"/>
                <w:sz w:val="14"/>
                <w:szCs w:val="14"/>
                <w:vertAlign w:val="subscript"/>
              </w:rPr>
              <w:t>17:1</w:t>
            </w:r>
            <w:r>
              <w:rPr>
                <w:rFonts w:eastAsia="Times New Roman"/>
                <w:color w:val="000000"/>
                <w:sz w:val="18"/>
                <w:szCs w:val="18"/>
              </w:rPr>
              <w:t>cis9</w:t>
            </w:r>
          </w:p>
        </w:tc>
      </w:tr>
      <w:tr w:rsidR="006B7E95" w14:paraId="78F86FC8" w14:textId="77777777" w:rsidTr="006B7E95">
        <w:tc>
          <w:tcPr>
            <w:tcW w:w="0" w:type="auto"/>
            <w:tcMar>
              <w:top w:w="180" w:type="dxa"/>
              <w:left w:w="180" w:type="dxa"/>
              <w:bottom w:w="180" w:type="dxa"/>
              <w:right w:w="180" w:type="dxa"/>
            </w:tcMar>
            <w:hideMark/>
          </w:tcPr>
          <w:p w14:paraId="4ADA1FEA" w14:textId="77777777" w:rsidR="006B7E95" w:rsidRDefault="006B7E95" w:rsidP="006D03BD">
            <w:pPr>
              <w:spacing w:after="225" w:line="360" w:lineRule="atLeast"/>
              <w:rPr>
                <w:rFonts w:eastAsia="Times New Roman"/>
                <w:color w:val="000000"/>
                <w:sz w:val="18"/>
                <w:szCs w:val="18"/>
              </w:rPr>
            </w:pPr>
            <w:r>
              <w:rPr>
                <w:rFonts w:eastAsia="Times New Roman"/>
                <w:color w:val="000000"/>
                <w:sz w:val="18"/>
                <w:szCs w:val="18"/>
              </w:rPr>
              <w:t>DNA G + C content (mol%)</w:t>
            </w:r>
          </w:p>
        </w:tc>
        <w:tc>
          <w:tcPr>
            <w:tcW w:w="0" w:type="auto"/>
            <w:tcMar>
              <w:top w:w="180" w:type="dxa"/>
              <w:left w:w="180" w:type="dxa"/>
              <w:bottom w:w="180" w:type="dxa"/>
              <w:right w:w="180" w:type="dxa"/>
            </w:tcMar>
            <w:hideMark/>
          </w:tcPr>
          <w:p w14:paraId="2D073198" w14:textId="77777777" w:rsidR="006B7E95" w:rsidRDefault="006B7E95" w:rsidP="006D03BD">
            <w:pPr>
              <w:spacing w:after="225" w:line="360" w:lineRule="atLeast"/>
              <w:rPr>
                <w:rFonts w:eastAsia="Times New Roman"/>
                <w:color w:val="000000"/>
                <w:sz w:val="18"/>
                <w:szCs w:val="18"/>
              </w:rPr>
            </w:pPr>
            <w:r>
              <w:rPr>
                <w:rFonts w:eastAsia="Times New Roman"/>
                <w:color w:val="000000"/>
                <w:sz w:val="18"/>
                <w:szCs w:val="18"/>
              </w:rPr>
              <w:t>70–76</w:t>
            </w:r>
          </w:p>
        </w:tc>
        <w:tc>
          <w:tcPr>
            <w:tcW w:w="0" w:type="auto"/>
            <w:tcMar>
              <w:top w:w="180" w:type="dxa"/>
              <w:left w:w="180" w:type="dxa"/>
              <w:bottom w:w="180" w:type="dxa"/>
              <w:right w:w="180" w:type="dxa"/>
            </w:tcMar>
            <w:hideMark/>
          </w:tcPr>
          <w:p w14:paraId="0806690B" w14:textId="77777777" w:rsidR="006B7E95" w:rsidRDefault="006B7E95" w:rsidP="006D03BD">
            <w:pPr>
              <w:spacing w:after="225" w:line="360" w:lineRule="atLeast"/>
              <w:rPr>
                <w:rFonts w:eastAsia="Times New Roman"/>
                <w:color w:val="000000"/>
                <w:sz w:val="18"/>
                <w:szCs w:val="18"/>
              </w:rPr>
            </w:pPr>
            <w:r>
              <w:rPr>
                <w:rFonts w:eastAsia="Times New Roman"/>
                <w:color w:val="000000"/>
                <w:sz w:val="18"/>
                <w:szCs w:val="18"/>
              </w:rPr>
              <w:t>65</w:t>
            </w:r>
          </w:p>
        </w:tc>
      </w:tr>
    </w:tbl>
    <w:p w14:paraId="6DE552F9" w14:textId="77777777" w:rsidR="006B7E95" w:rsidRDefault="006B7E95" w:rsidP="006D03BD">
      <w:pPr>
        <w:numPr>
          <w:ilvl w:val="0"/>
          <w:numId w:val="1"/>
        </w:numPr>
        <w:spacing w:after="100" w:afterAutospacing="1" w:line="390" w:lineRule="atLeast"/>
        <w:ind w:left="0"/>
        <w:rPr>
          <w:rFonts w:ascii="Helvetica" w:eastAsia="Times New Roman" w:hAnsi="Helvetica"/>
          <w:color w:val="1C1D1E"/>
        </w:rPr>
      </w:pPr>
      <w:r>
        <w:rPr>
          <w:rFonts w:ascii="Helvetica" w:eastAsia="Times New Roman" w:hAnsi="Helvetica"/>
          <w:color w:val="1C1D1E"/>
        </w:rPr>
        <w:t>+, present; −, absent.</w:t>
      </w:r>
    </w:p>
    <w:p w14:paraId="11AD1C76" w14:textId="77777777" w:rsidR="006B7E95" w:rsidRDefault="006B7E95" w:rsidP="006D03BD">
      <w:pPr>
        <w:numPr>
          <w:ilvl w:val="0"/>
          <w:numId w:val="1"/>
        </w:numPr>
        <w:spacing w:after="100" w:afterAutospacing="1" w:line="390" w:lineRule="atLeast"/>
        <w:ind w:left="0"/>
        <w:rPr>
          <w:rFonts w:ascii="Helvetica" w:eastAsia="Times New Roman" w:hAnsi="Helvetica"/>
          <w:color w:val="1C1D1E"/>
        </w:rPr>
      </w:pPr>
      <w:r>
        <w:rPr>
          <w:rFonts w:ascii="Helvetica" w:eastAsia="Times New Roman" w:hAnsi="Helvetica"/>
          <w:i/>
          <w:iCs/>
          <w:color w:val="1C1D1E"/>
          <w:sz w:val="16"/>
          <w:szCs w:val="16"/>
          <w:vertAlign w:val="superscript"/>
        </w:rPr>
        <w:t>a</w:t>
      </w:r>
      <w:r>
        <w:rPr>
          <w:rStyle w:val="apple-converted-space"/>
          <w:rFonts w:ascii="Helvetica" w:eastAsia="Times New Roman" w:hAnsi="Helvetica"/>
          <w:color w:val="1C1D1E"/>
        </w:rPr>
        <w:t> </w:t>
      </w:r>
      <w:r>
        <w:rPr>
          <w:rFonts w:ascii="Helvetica" w:eastAsia="Times New Roman" w:hAnsi="Helvetica"/>
          <w:color w:val="1C1D1E"/>
        </w:rPr>
        <w:t xml:space="preserve">DPG, </w:t>
      </w:r>
      <w:proofErr w:type="spellStart"/>
      <w:r>
        <w:rPr>
          <w:rFonts w:ascii="Helvetica" w:eastAsia="Times New Roman" w:hAnsi="Helvetica"/>
          <w:color w:val="1C1D1E"/>
        </w:rPr>
        <w:t>diphosphatidylglycerol</w:t>
      </w:r>
      <w:proofErr w:type="spellEnd"/>
      <w:r>
        <w:rPr>
          <w:rFonts w:ascii="Helvetica" w:eastAsia="Times New Roman" w:hAnsi="Helvetica"/>
          <w:color w:val="1C1D1E"/>
        </w:rPr>
        <w:t>; GL, unknown glycolipid(s); PE, phosphatidylethanolamine; PI, phosphatidylinositol; PS, phosphatidylserine; PL, unidentified phospholipid(s).</w:t>
      </w:r>
    </w:p>
    <w:p w14:paraId="2FF3D8FD" w14:textId="77777777" w:rsidR="00B84386" w:rsidRDefault="00B84386" w:rsidP="006D03BD">
      <w:pPr>
        <w:pStyle w:val="Title"/>
        <w:spacing w:line="480" w:lineRule="auto"/>
        <w:ind w:right="-907"/>
        <w:jc w:val="left"/>
        <w:rPr>
          <w:color w:val="000000"/>
          <w:lang w:val="en-US"/>
        </w:rPr>
      </w:pPr>
    </w:p>
    <w:p w14:paraId="16605531" w14:textId="77777777" w:rsidR="00546218" w:rsidRPr="006561A3" w:rsidRDefault="00546218" w:rsidP="006D03BD">
      <w:pPr>
        <w:pStyle w:val="Title"/>
        <w:spacing w:line="480" w:lineRule="auto"/>
        <w:ind w:right="-907"/>
        <w:jc w:val="left"/>
        <w:rPr>
          <w:b w:val="0"/>
          <w:szCs w:val="24"/>
          <w:lang w:val="en-US"/>
        </w:rPr>
      </w:pPr>
    </w:p>
    <w:p w14:paraId="4638975E" w14:textId="06AA1ED9" w:rsidR="000E7239" w:rsidRPr="000E7239" w:rsidRDefault="00333C00" w:rsidP="006D03BD">
      <w:pPr>
        <w:autoSpaceDE w:val="0"/>
        <w:autoSpaceDN w:val="0"/>
        <w:adjustRightInd w:val="0"/>
        <w:spacing w:line="480" w:lineRule="auto"/>
        <w:rPr>
          <w:b/>
          <w:color w:val="941651"/>
          <w:sz w:val="28"/>
          <w:szCs w:val="28"/>
        </w:rPr>
      </w:pPr>
      <w:r>
        <w:rPr>
          <w:b/>
          <w:color w:val="941651"/>
          <w:sz w:val="28"/>
          <w:szCs w:val="28"/>
        </w:rPr>
        <w:t>14</w:t>
      </w:r>
      <w:r w:rsidR="000E7239" w:rsidRPr="000E7239">
        <w:rPr>
          <w:b/>
          <w:color w:val="941651"/>
          <w:sz w:val="28"/>
          <w:szCs w:val="28"/>
        </w:rPr>
        <w:t>. FIGURE CAPTIONS</w:t>
      </w:r>
    </w:p>
    <w:p w14:paraId="285A03DB" w14:textId="42BFE403" w:rsidR="00546218" w:rsidRPr="00546218" w:rsidRDefault="000E7239" w:rsidP="006D03BD">
      <w:pPr>
        <w:autoSpaceDE w:val="0"/>
        <w:autoSpaceDN w:val="0"/>
        <w:adjustRightInd w:val="0"/>
        <w:spacing w:line="480" w:lineRule="auto"/>
        <w:jc w:val="both"/>
      </w:pPr>
      <w:r w:rsidRPr="00D64955">
        <w:rPr>
          <w:b/>
        </w:rPr>
        <w:t>Figure 1.</w:t>
      </w:r>
      <w:r>
        <w:rPr>
          <w:b/>
        </w:rPr>
        <w:t xml:space="preserve"> </w:t>
      </w:r>
      <w:r w:rsidR="00546218" w:rsidRPr="00546218">
        <w:t>Maximum‐likelihood tree based on nearly full‐length 16S rRNA gene sequences showing the monophyletic cluster formed by species of the genera </w:t>
      </w:r>
      <w:proofErr w:type="spellStart"/>
      <w:r w:rsidR="00546218" w:rsidRPr="00546218">
        <w:rPr>
          <w:i/>
          <w:iCs/>
        </w:rPr>
        <w:t>Cryptosporangium</w:t>
      </w:r>
      <w:proofErr w:type="spellEnd"/>
      <w:r w:rsidR="00561B4B">
        <w:rPr>
          <w:i/>
          <w:iCs/>
        </w:rPr>
        <w:t xml:space="preserve"> </w:t>
      </w:r>
      <w:r w:rsidR="00546218" w:rsidRPr="00546218">
        <w:t>and </w:t>
      </w:r>
      <w:proofErr w:type="spellStart"/>
      <w:r w:rsidR="00546218" w:rsidRPr="00546218">
        <w:rPr>
          <w:i/>
          <w:iCs/>
        </w:rPr>
        <w:t>Fodinicola</w:t>
      </w:r>
      <w:proofErr w:type="spellEnd"/>
      <w:r w:rsidR="00546218" w:rsidRPr="00546218">
        <w:rPr>
          <w:i/>
          <w:iCs/>
        </w:rPr>
        <w:t>,</w:t>
      </w:r>
      <w:r w:rsidR="00546218" w:rsidRPr="00546218">
        <w:t> the current members of the family </w:t>
      </w:r>
      <w:proofErr w:type="spellStart"/>
      <w:r w:rsidR="00546218" w:rsidRPr="00546218">
        <w:rPr>
          <w:i/>
          <w:iCs/>
        </w:rPr>
        <w:t>Cryptosporangiaceae</w:t>
      </w:r>
      <w:proofErr w:type="spellEnd"/>
      <w:r w:rsidR="00546218" w:rsidRPr="00546218">
        <w:rPr>
          <w:i/>
          <w:iCs/>
        </w:rPr>
        <w:t>,</w:t>
      </w:r>
      <w:r w:rsidR="00546218" w:rsidRPr="00546218">
        <w:t> among the closest related families within the order </w:t>
      </w:r>
      <w:proofErr w:type="spellStart"/>
      <w:r w:rsidR="00546218" w:rsidRPr="00546218">
        <w:rPr>
          <w:i/>
          <w:iCs/>
        </w:rPr>
        <w:t>Frankiales</w:t>
      </w:r>
      <w:proofErr w:type="spellEnd"/>
      <w:r w:rsidR="00546218" w:rsidRPr="00546218">
        <w:t>. The phylogenetic tree was constructed with ARB (Ludwig et al., </w:t>
      </w:r>
      <w:r w:rsidR="00546218" w:rsidRPr="006D03BD">
        <w:t>2004</w:t>
      </w:r>
      <w:r w:rsidR="00546218" w:rsidRPr="00546218">
        <w:t xml:space="preserve">) and the “All species living tree project” (LTPs) database LTPs123 (September 2015) using </w:t>
      </w:r>
      <w:proofErr w:type="spellStart"/>
      <w:r w:rsidR="00546218" w:rsidRPr="00546218">
        <w:t>RAxML</w:t>
      </w:r>
      <w:proofErr w:type="spellEnd"/>
      <w:r w:rsidR="00546218" w:rsidRPr="00546218">
        <w:t xml:space="preserve"> version 7.04 (Stamatakis, </w:t>
      </w:r>
      <w:r w:rsidR="00546218" w:rsidRPr="006D03BD">
        <w:t>2006</w:t>
      </w:r>
      <w:r w:rsidR="00546218" w:rsidRPr="00546218">
        <w:t>) with GTR‐GAMMA and rapid bootstrap analysis (100 replications). The tree is based on nucleotide sequences between gene termini 81 and 1424 (</w:t>
      </w:r>
      <w:r w:rsidR="00546218" w:rsidRPr="00546218">
        <w:rPr>
          <w:i/>
          <w:iCs/>
        </w:rPr>
        <w:t>Escherichia coli</w:t>
      </w:r>
      <w:r w:rsidR="00F001B9">
        <w:rPr>
          <w:i/>
          <w:iCs/>
        </w:rPr>
        <w:t xml:space="preserve"> </w:t>
      </w:r>
      <w:r w:rsidR="00546218" w:rsidRPr="00546218">
        <w:t>numbering, Brosius et al., </w:t>
      </w:r>
      <w:r w:rsidR="00546218" w:rsidRPr="006D03BD">
        <w:t>1978</w:t>
      </w:r>
      <w:r w:rsidR="00546218" w:rsidRPr="00546218">
        <w:t>). The tree is entirely composed of type strain sequences. GenBank/EMBL/DDBJ Accession numbers are given in brackets. Type species are given in bold. Numbers at nodes represent bootstrap values ≥70%. Nodes marked with circles were also present in a maximum‐parsimony tree calculated with DNAPARS v 3.6 (Felsenstein, </w:t>
      </w:r>
      <w:r w:rsidR="00546218" w:rsidRPr="006D03BD">
        <w:t>2005</w:t>
      </w:r>
      <w:r w:rsidR="00546218" w:rsidRPr="00546218">
        <w:t>); large circles thereby represent nodes with bootstrap values ≥70%. Numbers in sequence clusters represent the number of sequences included in a cluster. Bar = 0.10 nucleotide substitutions per nucleotide position.</w:t>
      </w:r>
    </w:p>
    <w:p w14:paraId="2413587A" w14:textId="77777777" w:rsidR="000E7239" w:rsidRDefault="000E7239" w:rsidP="006D03BD">
      <w:pPr>
        <w:spacing w:after="200" w:line="276" w:lineRule="auto"/>
      </w:pPr>
      <w:r>
        <w:br w:type="page"/>
      </w:r>
    </w:p>
    <w:p w14:paraId="55E98937" w14:textId="77777777" w:rsidR="00546218" w:rsidRDefault="00546218" w:rsidP="006D03BD">
      <w:pPr>
        <w:widowControl w:val="0"/>
        <w:autoSpaceDE w:val="0"/>
        <w:autoSpaceDN w:val="0"/>
        <w:adjustRightInd w:val="0"/>
        <w:rPr>
          <w:rFonts w:ascii="Helvetica" w:hAnsi="Helvetica" w:cs="Helvetica"/>
          <w:color w:val="151617"/>
          <w:sz w:val="32"/>
          <w:szCs w:val="32"/>
        </w:rPr>
      </w:pPr>
    </w:p>
    <w:p w14:paraId="7B41E37C" w14:textId="772AB1A6" w:rsidR="00546218" w:rsidRDefault="00546218" w:rsidP="006D03BD">
      <w:pPr>
        <w:widowControl w:val="0"/>
        <w:autoSpaceDE w:val="0"/>
        <w:autoSpaceDN w:val="0"/>
        <w:adjustRightInd w:val="0"/>
        <w:rPr>
          <w:rFonts w:ascii="Helvetica" w:hAnsi="Helvetica" w:cs="Helvetica"/>
          <w:color w:val="26669E"/>
          <w:sz w:val="32"/>
          <w:szCs w:val="32"/>
        </w:rPr>
      </w:pPr>
      <w:r>
        <w:rPr>
          <w:rFonts w:ascii="Helvetica" w:hAnsi="Helvetica" w:cs="Helvetica"/>
          <w:noProof/>
          <w:color w:val="26669E"/>
          <w:sz w:val="32"/>
          <w:szCs w:val="32"/>
        </w:rPr>
        <w:drawing>
          <wp:inline distT="0" distB="0" distL="0" distR="0" wp14:anchorId="4E6A0FB6" wp14:editId="6F1AEE09">
            <wp:extent cx="8495665" cy="5544185"/>
            <wp:effectExtent l="0" t="0" r="0" b="0"/>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95665" cy="5544185"/>
                    </a:xfrm>
                    <a:prstGeom prst="rect">
                      <a:avLst/>
                    </a:prstGeom>
                    <a:noFill/>
                    <a:ln>
                      <a:noFill/>
                    </a:ln>
                  </pic:spPr>
                </pic:pic>
              </a:graphicData>
            </a:graphic>
          </wp:inline>
        </w:drawing>
      </w:r>
    </w:p>
    <w:p w14:paraId="3632DB12" w14:textId="29C10A74" w:rsidR="00546218" w:rsidRDefault="00546218" w:rsidP="006D03BD">
      <w:pPr>
        <w:spacing w:line="480" w:lineRule="auto"/>
        <w:ind w:right="-1"/>
      </w:pPr>
      <w:r>
        <w:rPr>
          <w:rFonts w:ascii="Helvetica" w:hAnsi="Helvetica" w:cs="Helvetica"/>
          <w:b/>
          <w:bCs/>
          <w:color w:val="191919"/>
          <w:sz w:val="32"/>
          <w:szCs w:val="32"/>
        </w:rPr>
        <w:t>Figure 1</w:t>
      </w:r>
    </w:p>
    <w:p w14:paraId="37D2E06D" w14:textId="77777777" w:rsidR="00546218" w:rsidRDefault="00546218" w:rsidP="006D03BD">
      <w:pPr>
        <w:spacing w:line="480" w:lineRule="auto"/>
        <w:ind w:right="-1"/>
      </w:pPr>
    </w:p>
    <w:p w14:paraId="5A9ED67C" w14:textId="77777777" w:rsidR="00546218" w:rsidRDefault="00546218" w:rsidP="006D03BD">
      <w:pPr>
        <w:spacing w:line="480" w:lineRule="auto"/>
        <w:ind w:right="-1"/>
      </w:pPr>
    </w:p>
    <w:p w14:paraId="71CF9F3C" w14:textId="77777777" w:rsidR="00546218" w:rsidRDefault="00546218" w:rsidP="006D03BD">
      <w:pPr>
        <w:spacing w:line="480" w:lineRule="auto"/>
        <w:ind w:right="-1"/>
      </w:pPr>
    </w:p>
    <w:p w14:paraId="224F9085" w14:textId="77777777" w:rsidR="00546218" w:rsidRDefault="00546218" w:rsidP="006D03BD">
      <w:pPr>
        <w:spacing w:line="480" w:lineRule="auto"/>
        <w:ind w:right="-1"/>
      </w:pPr>
    </w:p>
    <w:p w14:paraId="6D36A648" w14:textId="6950529B" w:rsidR="002D1FC3" w:rsidRPr="000E7239" w:rsidRDefault="002D1FC3" w:rsidP="006D03BD">
      <w:pPr>
        <w:spacing w:line="480" w:lineRule="auto"/>
        <w:ind w:right="-1"/>
      </w:pPr>
    </w:p>
    <w:sectPr w:rsidR="002D1FC3" w:rsidRPr="000E7239" w:rsidSect="002D1FC3">
      <w:footerReference w:type="even" r:id="rId12"/>
      <w:footerReference w:type="default" r:id="rId13"/>
      <w:type w:val="continuous"/>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371AA" w14:textId="77777777" w:rsidR="00B0435D" w:rsidRDefault="00B0435D" w:rsidP="002D1FC3">
      <w:r>
        <w:separator/>
      </w:r>
    </w:p>
  </w:endnote>
  <w:endnote w:type="continuationSeparator" w:id="0">
    <w:p w14:paraId="5B6FE6A4" w14:textId="77777777" w:rsidR="00B0435D" w:rsidRDefault="00B0435D" w:rsidP="002D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BaskervilleStd-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4D4AA" w14:textId="77777777" w:rsidR="00B84386" w:rsidRDefault="00B84386" w:rsidP="000E723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4EB9" w14:textId="77777777" w:rsidR="00B84386" w:rsidRDefault="00B84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BB16D" w14:textId="5688DC49" w:rsidR="00B84386" w:rsidRDefault="00B84386" w:rsidP="000E723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7316">
      <w:rPr>
        <w:rStyle w:val="PageNumber"/>
        <w:noProof/>
      </w:rPr>
      <w:t>3</w:t>
    </w:r>
    <w:r>
      <w:rPr>
        <w:rStyle w:val="PageNumber"/>
      </w:rPr>
      <w:fldChar w:fldCharType="end"/>
    </w:r>
  </w:p>
  <w:p w14:paraId="5E20E12F" w14:textId="77777777" w:rsidR="00B84386" w:rsidRDefault="00B84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075EC" w14:textId="77777777" w:rsidR="00B0435D" w:rsidRDefault="00B0435D" w:rsidP="002D1FC3">
      <w:r>
        <w:separator/>
      </w:r>
    </w:p>
  </w:footnote>
  <w:footnote w:type="continuationSeparator" w:id="0">
    <w:p w14:paraId="75F26DA7" w14:textId="77777777" w:rsidR="00B0435D" w:rsidRDefault="00B0435D" w:rsidP="002D1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2C2BC3"/>
    <w:multiLevelType w:val="multilevel"/>
    <w:tmpl w:val="217C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0240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AB"/>
    <w:rsid w:val="00003855"/>
    <w:rsid w:val="00087333"/>
    <w:rsid w:val="000A4196"/>
    <w:rsid w:val="000A4D03"/>
    <w:rsid w:val="000E7239"/>
    <w:rsid w:val="001D50D5"/>
    <w:rsid w:val="001D79F4"/>
    <w:rsid w:val="001F6CCD"/>
    <w:rsid w:val="002837C7"/>
    <w:rsid w:val="002D1FC3"/>
    <w:rsid w:val="00333C00"/>
    <w:rsid w:val="00340AEA"/>
    <w:rsid w:val="00374B66"/>
    <w:rsid w:val="00383077"/>
    <w:rsid w:val="003859B1"/>
    <w:rsid w:val="004253D6"/>
    <w:rsid w:val="0044675E"/>
    <w:rsid w:val="004C255A"/>
    <w:rsid w:val="004C6172"/>
    <w:rsid w:val="004D31D6"/>
    <w:rsid w:val="004F4D47"/>
    <w:rsid w:val="00546218"/>
    <w:rsid w:val="00561B4B"/>
    <w:rsid w:val="005963EA"/>
    <w:rsid w:val="005A5D47"/>
    <w:rsid w:val="005B0B9A"/>
    <w:rsid w:val="005B2211"/>
    <w:rsid w:val="00607382"/>
    <w:rsid w:val="006464B6"/>
    <w:rsid w:val="00647C3E"/>
    <w:rsid w:val="006A581E"/>
    <w:rsid w:val="006A78D9"/>
    <w:rsid w:val="006B7E95"/>
    <w:rsid w:val="006D03BD"/>
    <w:rsid w:val="0071671A"/>
    <w:rsid w:val="007508F5"/>
    <w:rsid w:val="00753B42"/>
    <w:rsid w:val="007756A7"/>
    <w:rsid w:val="007963AB"/>
    <w:rsid w:val="007A5392"/>
    <w:rsid w:val="007B22FB"/>
    <w:rsid w:val="007D71BF"/>
    <w:rsid w:val="00812C89"/>
    <w:rsid w:val="008269F3"/>
    <w:rsid w:val="008A3676"/>
    <w:rsid w:val="008A4041"/>
    <w:rsid w:val="008D2CB0"/>
    <w:rsid w:val="009866DF"/>
    <w:rsid w:val="00994745"/>
    <w:rsid w:val="009A38FA"/>
    <w:rsid w:val="009A52B0"/>
    <w:rsid w:val="009A62D6"/>
    <w:rsid w:val="009B2031"/>
    <w:rsid w:val="009C05D0"/>
    <w:rsid w:val="00A20970"/>
    <w:rsid w:val="00A31DB7"/>
    <w:rsid w:val="00A4107B"/>
    <w:rsid w:val="00AB09E1"/>
    <w:rsid w:val="00B0435D"/>
    <w:rsid w:val="00B4473A"/>
    <w:rsid w:val="00B82A12"/>
    <w:rsid w:val="00B84386"/>
    <w:rsid w:val="00B92FF0"/>
    <w:rsid w:val="00BA4DE6"/>
    <w:rsid w:val="00BC29C3"/>
    <w:rsid w:val="00BC2D33"/>
    <w:rsid w:val="00C449B7"/>
    <w:rsid w:val="00C606AA"/>
    <w:rsid w:val="00C60C4F"/>
    <w:rsid w:val="00C6434B"/>
    <w:rsid w:val="00C91312"/>
    <w:rsid w:val="00C9593D"/>
    <w:rsid w:val="00CA2D27"/>
    <w:rsid w:val="00CA69CF"/>
    <w:rsid w:val="00CB1DF5"/>
    <w:rsid w:val="00CC78BC"/>
    <w:rsid w:val="00D01C76"/>
    <w:rsid w:val="00D233A6"/>
    <w:rsid w:val="00D44984"/>
    <w:rsid w:val="00DA09D8"/>
    <w:rsid w:val="00DA1180"/>
    <w:rsid w:val="00DD4667"/>
    <w:rsid w:val="00E0023B"/>
    <w:rsid w:val="00E5027E"/>
    <w:rsid w:val="00E55752"/>
    <w:rsid w:val="00EA0811"/>
    <w:rsid w:val="00F001B9"/>
    <w:rsid w:val="00F32B0E"/>
    <w:rsid w:val="00F37648"/>
    <w:rsid w:val="00F90AAA"/>
    <w:rsid w:val="00FB16B4"/>
    <w:rsid w:val="00FD5088"/>
    <w:rsid w:val="00FD7316"/>
    <w:rsid w:val="00FE2AB9"/>
    <w:rsid w:val="00FE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2782D"/>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3D6"/>
    <w:pPr>
      <w:ind w:left="720"/>
      <w:contextualSpacing/>
    </w:pPr>
  </w:style>
  <w:style w:type="paragraph" w:styleId="Footer">
    <w:name w:val="footer"/>
    <w:basedOn w:val="Normal"/>
    <w:link w:val="FooterChar"/>
    <w:uiPriority w:val="99"/>
    <w:unhideWhenUsed/>
    <w:rsid w:val="002D1FC3"/>
    <w:pPr>
      <w:tabs>
        <w:tab w:val="center" w:pos="4680"/>
        <w:tab w:val="right" w:pos="9360"/>
      </w:tabs>
    </w:pPr>
  </w:style>
  <w:style w:type="character" w:customStyle="1" w:styleId="FooterChar">
    <w:name w:val="Footer Char"/>
    <w:basedOn w:val="DefaultParagraphFont"/>
    <w:link w:val="Footer"/>
    <w:uiPriority w:val="99"/>
    <w:rsid w:val="002D1FC3"/>
  </w:style>
  <w:style w:type="character" w:styleId="PageNumber">
    <w:name w:val="page number"/>
    <w:basedOn w:val="DefaultParagraphFont"/>
    <w:uiPriority w:val="99"/>
    <w:semiHidden/>
    <w:unhideWhenUsed/>
    <w:rsid w:val="002D1FC3"/>
  </w:style>
  <w:style w:type="character" w:styleId="LineNumber">
    <w:name w:val="line number"/>
    <w:basedOn w:val="DefaultParagraphFont"/>
    <w:uiPriority w:val="99"/>
    <w:semiHidden/>
    <w:unhideWhenUsed/>
    <w:rsid w:val="002D1FC3"/>
  </w:style>
  <w:style w:type="paragraph" w:styleId="Title">
    <w:name w:val="Title"/>
    <w:basedOn w:val="Normal"/>
    <w:link w:val="TitleChar"/>
    <w:qFormat/>
    <w:rsid w:val="000E7239"/>
    <w:pPr>
      <w:ind w:right="-360"/>
      <w:jc w:val="center"/>
    </w:pPr>
    <w:rPr>
      <w:rFonts w:ascii="Times New Roman" w:eastAsia="Times New Roman" w:hAnsi="Times New Roman" w:cs="Times New Roman"/>
      <w:b/>
      <w:szCs w:val="20"/>
      <w:lang w:val="ru-RU" w:eastAsia="ru-RU"/>
    </w:rPr>
  </w:style>
  <w:style w:type="character" w:customStyle="1" w:styleId="TitleChar">
    <w:name w:val="Title Char"/>
    <w:basedOn w:val="DefaultParagraphFont"/>
    <w:link w:val="Title"/>
    <w:rsid w:val="000E7239"/>
    <w:rPr>
      <w:rFonts w:ascii="Times New Roman" w:eastAsia="Times New Roman" w:hAnsi="Times New Roman" w:cs="Times New Roman"/>
      <w:b/>
      <w:szCs w:val="20"/>
      <w:lang w:val="ru-RU" w:eastAsia="ru-RU"/>
    </w:rPr>
  </w:style>
  <w:style w:type="paragraph" w:customStyle="1" w:styleId="Para">
    <w:name w:val="Para"/>
    <w:qFormat/>
    <w:rsid w:val="00607382"/>
    <w:pPr>
      <w:spacing w:after="120"/>
      <w:ind w:left="720" w:firstLine="720"/>
    </w:pPr>
    <w:rPr>
      <w:rFonts w:ascii="Times New Roman" w:eastAsia="Times New Roman" w:hAnsi="Times New Roman" w:cs="Times New Roman"/>
      <w:snapToGrid w:val="0"/>
      <w:sz w:val="26"/>
      <w:szCs w:val="20"/>
    </w:rPr>
  </w:style>
  <w:style w:type="paragraph" w:customStyle="1" w:styleId="ChapterAuthor">
    <w:name w:val="ChapterAuthor"/>
    <w:basedOn w:val="Normal"/>
    <w:next w:val="Normal"/>
    <w:rsid w:val="00607382"/>
    <w:pPr>
      <w:spacing w:after="120"/>
    </w:pPr>
    <w:rPr>
      <w:rFonts w:ascii="Arial" w:eastAsia="Times New Roman" w:hAnsi="Arial" w:cs="Times New Roman"/>
      <w:b/>
      <w:i/>
      <w:snapToGrid w:val="0"/>
      <w:sz w:val="36"/>
      <w:szCs w:val="20"/>
    </w:rPr>
  </w:style>
  <w:style w:type="paragraph" w:customStyle="1" w:styleId="ChapterAuthorAffiliation">
    <w:name w:val="ChapterAuthorAffiliation"/>
    <w:next w:val="Para"/>
    <w:rsid w:val="00607382"/>
    <w:pPr>
      <w:spacing w:after="120"/>
    </w:pPr>
    <w:rPr>
      <w:rFonts w:ascii="Arial" w:eastAsia="Times New Roman" w:hAnsi="Arial" w:cs="Times New Roman"/>
      <w:i/>
      <w:smallCaps/>
      <w:snapToGrid w:val="0"/>
      <w:sz w:val="36"/>
      <w:szCs w:val="20"/>
    </w:rPr>
  </w:style>
  <w:style w:type="paragraph" w:styleId="NormalWeb">
    <w:name w:val="Normal (Web)"/>
    <w:basedOn w:val="Normal"/>
    <w:uiPriority w:val="99"/>
    <w:semiHidden/>
    <w:unhideWhenUsed/>
    <w:rsid w:val="00EA0811"/>
    <w:rPr>
      <w:rFonts w:ascii="Times New Roman" w:hAnsi="Times New Roman" w:cs="Times New Roman"/>
    </w:rPr>
  </w:style>
  <w:style w:type="character" w:styleId="Hyperlink">
    <w:name w:val="Hyperlink"/>
    <w:rsid w:val="00EA0811"/>
    <w:rPr>
      <w:color w:val="0000FF"/>
      <w:u w:val="single"/>
    </w:rPr>
  </w:style>
  <w:style w:type="character" w:styleId="FollowedHyperlink">
    <w:name w:val="FollowedHyperlink"/>
    <w:basedOn w:val="DefaultParagraphFont"/>
    <w:uiPriority w:val="99"/>
    <w:semiHidden/>
    <w:unhideWhenUsed/>
    <w:rsid w:val="00A4107B"/>
    <w:rPr>
      <w:color w:val="954F72" w:themeColor="followedHyperlink"/>
      <w:u w:val="single"/>
    </w:rPr>
  </w:style>
  <w:style w:type="character" w:customStyle="1" w:styleId="table-captionlabel">
    <w:name w:val="table-caption__label"/>
    <w:basedOn w:val="DefaultParagraphFont"/>
    <w:rsid w:val="006B7E95"/>
  </w:style>
  <w:style w:type="character" w:customStyle="1" w:styleId="apple-converted-space">
    <w:name w:val="apple-converted-space"/>
    <w:basedOn w:val="DefaultParagraphFont"/>
    <w:rsid w:val="006B7E95"/>
  </w:style>
  <w:style w:type="paragraph" w:styleId="BalloonText">
    <w:name w:val="Balloon Text"/>
    <w:basedOn w:val="Normal"/>
    <w:link w:val="BalloonTextChar"/>
    <w:uiPriority w:val="99"/>
    <w:semiHidden/>
    <w:unhideWhenUsed/>
    <w:rsid w:val="00FB16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6B4"/>
    <w:rPr>
      <w:rFonts w:ascii="Segoe UI" w:hAnsi="Segoe UI" w:cs="Segoe UI"/>
      <w:sz w:val="18"/>
      <w:szCs w:val="18"/>
    </w:rPr>
  </w:style>
  <w:style w:type="paragraph" w:styleId="Revision">
    <w:name w:val="Revision"/>
    <w:hidden/>
    <w:uiPriority w:val="99"/>
    <w:semiHidden/>
    <w:rsid w:val="005A5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9533">
      <w:bodyDiv w:val="1"/>
      <w:marLeft w:val="0"/>
      <w:marRight w:val="0"/>
      <w:marTop w:val="0"/>
      <w:marBottom w:val="0"/>
      <w:divBdr>
        <w:top w:val="none" w:sz="0" w:space="0" w:color="auto"/>
        <w:left w:val="none" w:sz="0" w:space="0" w:color="auto"/>
        <w:bottom w:val="none" w:sz="0" w:space="0" w:color="auto"/>
        <w:right w:val="none" w:sz="0" w:space="0" w:color="auto"/>
      </w:divBdr>
    </w:div>
    <w:div w:id="55593149">
      <w:bodyDiv w:val="1"/>
      <w:marLeft w:val="0"/>
      <w:marRight w:val="0"/>
      <w:marTop w:val="0"/>
      <w:marBottom w:val="0"/>
      <w:divBdr>
        <w:top w:val="none" w:sz="0" w:space="0" w:color="auto"/>
        <w:left w:val="none" w:sz="0" w:space="0" w:color="auto"/>
        <w:bottom w:val="none" w:sz="0" w:space="0" w:color="auto"/>
        <w:right w:val="none" w:sz="0" w:space="0" w:color="auto"/>
      </w:divBdr>
      <w:divsChild>
        <w:div w:id="1083138552">
          <w:marLeft w:val="0"/>
          <w:marRight w:val="0"/>
          <w:marTop w:val="0"/>
          <w:marBottom w:val="0"/>
          <w:divBdr>
            <w:top w:val="none" w:sz="0" w:space="0" w:color="auto"/>
            <w:left w:val="none" w:sz="0" w:space="0" w:color="auto"/>
            <w:bottom w:val="none" w:sz="0" w:space="0" w:color="auto"/>
            <w:right w:val="none" w:sz="0" w:space="0" w:color="auto"/>
          </w:divBdr>
          <w:divsChild>
            <w:div w:id="1345978703">
              <w:marLeft w:val="0"/>
              <w:marRight w:val="0"/>
              <w:marTop w:val="0"/>
              <w:marBottom w:val="0"/>
              <w:divBdr>
                <w:top w:val="none" w:sz="0" w:space="0" w:color="auto"/>
                <w:left w:val="none" w:sz="0" w:space="0" w:color="auto"/>
                <w:bottom w:val="none" w:sz="0" w:space="0" w:color="auto"/>
                <w:right w:val="none" w:sz="0" w:space="0" w:color="auto"/>
              </w:divBdr>
              <w:divsChild>
                <w:div w:id="16882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9687">
      <w:bodyDiv w:val="1"/>
      <w:marLeft w:val="0"/>
      <w:marRight w:val="0"/>
      <w:marTop w:val="0"/>
      <w:marBottom w:val="0"/>
      <w:divBdr>
        <w:top w:val="none" w:sz="0" w:space="0" w:color="auto"/>
        <w:left w:val="none" w:sz="0" w:space="0" w:color="auto"/>
        <w:bottom w:val="none" w:sz="0" w:space="0" w:color="auto"/>
        <w:right w:val="none" w:sz="0" w:space="0" w:color="auto"/>
      </w:divBdr>
      <w:divsChild>
        <w:div w:id="2095542333">
          <w:marLeft w:val="0"/>
          <w:marRight w:val="0"/>
          <w:marTop w:val="0"/>
          <w:marBottom w:val="0"/>
          <w:divBdr>
            <w:top w:val="none" w:sz="0" w:space="0" w:color="auto"/>
            <w:left w:val="none" w:sz="0" w:space="0" w:color="auto"/>
            <w:bottom w:val="none" w:sz="0" w:space="0" w:color="auto"/>
            <w:right w:val="none" w:sz="0" w:space="0" w:color="auto"/>
          </w:divBdr>
          <w:divsChild>
            <w:div w:id="1597126907">
              <w:marLeft w:val="0"/>
              <w:marRight w:val="0"/>
              <w:marTop w:val="0"/>
              <w:marBottom w:val="0"/>
              <w:divBdr>
                <w:top w:val="none" w:sz="0" w:space="0" w:color="auto"/>
                <w:left w:val="none" w:sz="0" w:space="0" w:color="auto"/>
                <w:bottom w:val="none" w:sz="0" w:space="0" w:color="auto"/>
                <w:right w:val="none" w:sz="0" w:space="0" w:color="auto"/>
              </w:divBdr>
              <w:divsChild>
                <w:div w:id="9668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5056">
      <w:bodyDiv w:val="1"/>
      <w:marLeft w:val="0"/>
      <w:marRight w:val="0"/>
      <w:marTop w:val="0"/>
      <w:marBottom w:val="0"/>
      <w:divBdr>
        <w:top w:val="none" w:sz="0" w:space="0" w:color="auto"/>
        <w:left w:val="none" w:sz="0" w:space="0" w:color="auto"/>
        <w:bottom w:val="none" w:sz="0" w:space="0" w:color="auto"/>
        <w:right w:val="none" w:sz="0" w:space="0" w:color="auto"/>
      </w:divBdr>
    </w:div>
    <w:div w:id="224999297">
      <w:bodyDiv w:val="1"/>
      <w:marLeft w:val="0"/>
      <w:marRight w:val="0"/>
      <w:marTop w:val="0"/>
      <w:marBottom w:val="0"/>
      <w:divBdr>
        <w:top w:val="none" w:sz="0" w:space="0" w:color="auto"/>
        <w:left w:val="none" w:sz="0" w:space="0" w:color="auto"/>
        <w:bottom w:val="none" w:sz="0" w:space="0" w:color="auto"/>
        <w:right w:val="none" w:sz="0" w:space="0" w:color="auto"/>
      </w:divBdr>
    </w:div>
    <w:div w:id="242836857">
      <w:bodyDiv w:val="1"/>
      <w:marLeft w:val="0"/>
      <w:marRight w:val="0"/>
      <w:marTop w:val="0"/>
      <w:marBottom w:val="0"/>
      <w:divBdr>
        <w:top w:val="none" w:sz="0" w:space="0" w:color="auto"/>
        <w:left w:val="none" w:sz="0" w:space="0" w:color="auto"/>
        <w:bottom w:val="none" w:sz="0" w:space="0" w:color="auto"/>
        <w:right w:val="none" w:sz="0" w:space="0" w:color="auto"/>
      </w:divBdr>
    </w:div>
    <w:div w:id="260381769">
      <w:bodyDiv w:val="1"/>
      <w:marLeft w:val="0"/>
      <w:marRight w:val="0"/>
      <w:marTop w:val="0"/>
      <w:marBottom w:val="0"/>
      <w:divBdr>
        <w:top w:val="none" w:sz="0" w:space="0" w:color="auto"/>
        <w:left w:val="none" w:sz="0" w:space="0" w:color="auto"/>
        <w:bottom w:val="none" w:sz="0" w:space="0" w:color="auto"/>
        <w:right w:val="none" w:sz="0" w:space="0" w:color="auto"/>
      </w:divBdr>
    </w:div>
    <w:div w:id="293413532">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
    <w:div w:id="329797947">
      <w:bodyDiv w:val="1"/>
      <w:marLeft w:val="0"/>
      <w:marRight w:val="0"/>
      <w:marTop w:val="0"/>
      <w:marBottom w:val="0"/>
      <w:divBdr>
        <w:top w:val="none" w:sz="0" w:space="0" w:color="auto"/>
        <w:left w:val="none" w:sz="0" w:space="0" w:color="auto"/>
        <w:bottom w:val="none" w:sz="0" w:space="0" w:color="auto"/>
        <w:right w:val="none" w:sz="0" w:space="0" w:color="auto"/>
      </w:divBdr>
    </w:div>
    <w:div w:id="336034556">
      <w:bodyDiv w:val="1"/>
      <w:marLeft w:val="0"/>
      <w:marRight w:val="0"/>
      <w:marTop w:val="0"/>
      <w:marBottom w:val="0"/>
      <w:divBdr>
        <w:top w:val="none" w:sz="0" w:space="0" w:color="auto"/>
        <w:left w:val="none" w:sz="0" w:space="0" w:color="auto"/>
        <w:bottom w:val="none" w:sz="0" w:space="0" w:color="auto"/>
        <w:right w:val="none" w:sz="0" w:space="0" w:color="auto"/>
      </w:divBdr>
    </w:div>
    <w:div w:id="410471777">
      <w:bodyDiv w:val="1"/>
      <w:marLeft w:val="0"/>
      <w:marRight w:val="0"/>
      <w:marTop w:val="0"/>
      <w:marBottom w:val="0"/>
      <w:divBdr>
        <w:top w:val="none" w:sz="0" w:space="0" w:color="auto"/>
        <w:left w:val="none" w:sz="0" w:space="0" w:color="auto"/>
        <w:bottom w:val="none" w:sz="0" w:space="0" w:color="auto"/>
        <w:right w:val="none" w:sz="0" w:space="0" w:color="auto"/>
      </w:divBdr>
    </w:div>
    <w:div w:id="517158714">
      <w:bodyDiv w:val="1"/>
      <w:marLeft w:val="0"/>
      <w:marRight w:val="0"/>
      <w:marTop w:val="0"/>
      <w:marBottom w:val="0"/>
      <w:divBdr>
        <w:top w:val="none" w:sz="0" w:space="0" w:color="auto"/>
        <w:left w:val="none" w:sz="0" w:space="0" w:color="auto"/>
        <w:bottom w:val="none" w:sz="0" w:space="0" w:color="auto"/>
        <w:right w:val="none" w:sz="0" w:space="0" w:color="auto"/>
      </w:divBdr>
    </w:div>
    <w:div w:id="571551578">
      <w:bodyDiv w:val="1"/>
      <w:marLeft w:val="0"/>
      <w:marRight w:val="0"/>
      <w:marTop w:val="0"/>
      <w:marBottom w:val="0"/>
      <w:divBdr>
        <w:top w:val="none" w:sz="0" w:space="0" w:color="auto"/>
        <w:left w:val="none" w:sz="0" w:space="0" w:color="auto"/>
        <w:bottom w:val="none" w:sz="0" w:space="0" w:color="auto"/>
        <w:right w:val="none" w:sz="0" w:space="0" w:color="auto"/>
      </w:divBdr>
    </w:div>
    <w:div w:id="664824569">
      <w:bodyDiv w:val="1"/>
      <w:marLeft w:val="0"/>
      <w:marRight w:val="0"/>
      <w:marTop w:val="0"/>
      <w:marBottom w:val="0"/>
      <w:divBdr>
        <w:top w:val="none" w:sz="0" w:space="0" w:color="auto"/>
        <w:left w:val="none" w:sz="0" w:space="0" w:color="auto"/>
        <w:bottom w:val="none" w:sz="0" w:space="0" w:color="auto"/>
        <w:right w:val="none" w:sz="0" w:space="0" w:color="auto"/>
      </w:divBdr>
    </w:div>
    <w:div w:id="704138805">
      <w:bodyDiv w:val="1"/>
      <w:marLeft w:val="0"/>
      <w:marRight w:val="0"/>
      <w:marTop w:val="0"/>
      <w:marBottom w:val="0"/>
      <w:divBdr>
        <w:top w:val="none" w:sz="0" w:space="0" w:color="auto"/>
        <w:left w:val="none" w:sz="0" w:space="0" w:color="auto"/>
        <w:bottom w:val="none" w:sz="0" w:space="0" w:color="auto"/>
        <w:right w:val="none" w:sz="0" w:space="0" w:color="auto"/>
      </w:divBdr>
    </w:div>
    <w:div w:id="729496099">
      <w:bodyDiv w:val="1"/>
      <w:marLeft w:val="0"/>
      <w:marRight w:val="0"/>
      <w:marTop w:val="0"/>
      <w:marBottom w:val="0"/>
      <w:divBdr>
        <w:top w:val="none" w:sz="0" w:space="0" w:color="auto"/>
        <w:left w:val="none" w:sz="0" w:space="0" w:color="auto"/>
        <w:bottom w:val="none" w:sz="0" w:space="0" w:color="auto"/>
        <w:right w:val="none" w:sz="0" w:space="0" w:color="auto"/>
      </w:divBdr>
    </w:div>
    <w:div w:id="788088694">
      <w:bodyDiv w:val="1"/>
      <w:marLeft w:val="0"/>
      <w:marRight w:val="0"/>
      <w:marTop w:val="0"/>
      <w:marBottom w:val="0"/>
      <w:divBdr>
        <w:top w:val="none" w:sz="0" w:space="0" w:color="auto"/>
        <w:left w:val="none" w:sz="0" w:space="0" w:color="auto"/>
        <w:bottom w:val="none" w:sz="0" w:space="0" w:color="auto"/>
        <w:right w:val="none" w:sz="0" w:space="0" w:color="auto"/>
      </w:divBdr>
    </w:div>
    <w:div w:id="835076139">
      <w:bodyDiv w:val="1"/>
      <w:marLeft w:val="0"/>
      <w:marRight w:val="0"/>
      <w:marTop w:val="0"/>
      <w:marBottom w:val="0"/>
      <w:divBdr>
        <w:top w:val="none" w:sz="0" w:space="0" w:color="auto"/>
        <w:left w:val="none" w:sz="0" w:space="0" w:color="auto"/>
        <w:bottom w:val="none" w:sz="0" w:space="0" w:color="auto"/>
        <w:right w:val="none" w:sz="0" w:space="0" w:color="auto"/>
      </w:divBdr>
    </w:div>
    <w:div w:id="845099633">
      <w:bodyDiv w:val="1"/>
      <w:marLeft w:val="0"/>
      <w:marRight w:val="0"/>
      <w:marTop w:val="0"/>
      <w:marBottom w:val="0"/>
      <w:divBdr>
        <w:top w:val="none" w:sz="0" w:space="0" w:color="auto"/>
        <w:left w:val="none" w:sz="0" w:space="0" w:color="auto"/>
        <w:bottom w:val="none" w:sz="0" w:space="0" w:color="auto"/>
        <w:right w:val="none" w:sz="0" w:space="0" w:color="auto"/>
      </w:divBdr>
    </w:div>
    <w:div w:id="907156520">
      <w:bodyDiv w:val="1"/>
      <w:marLeft w:val="0"/>
      <w:marRight w:val="0"/>
      <w:marTop w:val="0"/>
      <w:marBottom w:val="0"/>
      <w:divBdr>
        <w:top w:val="none" w:sz="0" w:space="0" w:color="auto"/>
        <w:left w:val="none" w:sz="0" w:space="0" w:color="auto"/>
        <w:bottom w:val="none" w:sz="0" w:space="0" w:color="auto"/>
        <w:right w:val="none" w:sz="0" w:space="0" w:color="auto"/>
      </w:divBdr>
    </w:div>
    <w:div w:id="952132441">
      <w:bodyDiv w:val="1"/>
      <w:marLeft w:val="0"/>
      <w:marRight w:val="0"/>
      <w:marTop w:val="0"/>
      <w:marBottom w:val="0"/>
      <w:divBdr>
        <w:top w:val="none" w:sz="0" w:space="0" w:color="auto"/>
        <w:left w:val="none" w:sz="0" w:space="0" w:color="auto"/>
        <w:bottom w:val="none" w:sz="0" w:space="0" w:color="auto"/>
        <w:right w:val="none" w:sz="0" w:space="0" w:color="auto"/>
      </w:divBdr>
      <w:divsChild>
        <w:div w:id="1196040796">
          <w:marLeft w:val="0"/>
          <w:marRight w:val="0"/>
          <w:marTop w:val="0"/>
          <w:marBottom w:val="0"/>
          <w:divBdr>
            <w:top w:val="none" w:sz="0" w:space="0" w:color="auto"/>
            <w:left w:val="none" w:sz="0" w:space="0" w:color="auto"/>
            <w:bottom w:val="none" w:sz="0" w:space="0" w:color="auto"/>
            <w:right w:val="none" w:sz="0" w:space="0" w:color="auto"/>
          </w:divBdr>
          <w:divsChild>
            <w:div w:id="259872819">
              <w:marLeft w:val="0"/>
              <w:marRight w:val="0"/>
              <w:marTop w:val="0"/>
              <w:marBottom w:val="0"/>
              <w:divBdr>
                <w:top w:val="none" w:sz="0" w:space="0" w:color="auto"/>
                <w:left w:val="none" w:sz="0" w:space="0" w:color="auto"/>
                <w:bottom w:val="none" w:sz="0" w:space="0" w:color="auto"/>
                <w:right w:val="none" w:sz="0" w:space="0" w:color="auto"/>
              </w:divBdr>
              <w:divsChild>
                <w:div w:id="7851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93257">
      <w:bodyDiv w:val="1"/>
      <w:marLeft w:val="0"/>
      <w:marRight w:val="0"/>
      <w:marTop w:val="0"/>
      <w:marBottom w:val="0"/>
      <w:divBdr>
        <w:top w:val="none" w:sz="0" w:space="0" w:color="auto"/>
        <w:left w:val="none" w:sz="0" w:space="0" w:color="auto"/>
        <w:bottom w:val="none" w:sz="0" w:space="0" w:color="auto"/>
        <w:right w:val="none" w:sz="0" w:space="0" w:color="auto"/>
      </w:divBdr>
      <w:divsChild>
        <w:div w:id="1284119088">
          <w:marLeft w:val="0"/>
          <w:marRight w:val="0"/>
          <w:marTop w:val="0"/>
          <w:marBottom w:val="0"/>
          <w:divBdr>
            <w:top w:val="none" w:sz="0" w:space="0" w:color="auto"/>
            <w:left w:val="none" w:sz="0" w:space="0" w:color="auto"/>
            <w:bottom w:val="none" w:sz="0" w:space="0" w:color="auto"/>
            <w:right w:val="none" w:sz="0" w:space="0" w:color="auto"/>
          </w:divBdr>
          <w:divsChild>
            <w:div w:id="1670908367">
              <w:marLeft w:val="0"/>
              <w:marRight w:val="0"/>
              <w:marTop w:val="0"/>
              <w:marBottom w:val="0"/>
              <w:divBdr>
                <w:top w:val="none" w:sz="0" w:space="0" w:color="auto"/>
                <w:left w:val="none" w:sz="0" w:space="0" w:color="auto"/>
                <w:bottom w:val="none" w:sz="0" w:space="0" w:color="auto"/>
                <w:right w:val="none" w:sz="0" w:space="0" w:color="auto"/>
              </w:divBdr>
              <w:divsChild>
                <w:div w:id="6484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64061">
      <w:bodyDiv w:val="1"/>
      <w:marLeft w:val="0"/>
      <w:marRight w:val="0"/>
      <w:marTop w:val="0"/>
      <w:marBottom w:val="0"/>
      <w:divBdr>
        <w:top w:val="none" w:sz="0" w:space="0" w:color="auto"/>
        <w:left w:val="none" w:sz="0" w:space="0" w:color="auto"/>
        <w:bottom w:val="none" w:sz="0" w:space="0" w:color="auto"/>
        <w:right w:val="none" w:sz="0" w:space="0" w:color="auto"/>
      </w:divBdr>
    </w:div>
    <w:div w:id="1027944447">
      <w:bodyDiv w:val="1"/>
      <w:marLeft w:val="0"/>
      <w:marRight w:val="0"/>
      <w:marTop w:val="0"/>
      <w:marBottom w:val="0"/>
      <w:divBdr>
        <w:top w:val="none" w:sz="0" w:space="0" w:color="auto"/>
        <w:left w:val="none" w:sz="0" w:space="0" w:color="auto"/>
        <w:bottom w:val="none" w:sz="0" w:space="0" w:color="auto"/>
        <w:right w:val="none" w:sz="0" w:space="0" w:color="auto"/>
      </w:divBdr>
    </w:div>
    <w:div w:id="1035619840">
      <w:bodyDiv w:val="1"/>
      <w:marLeft w:val="0"/>
      <w:marRight w:val="0"/>
      <w:marTop w:val="0"/>
      <w:marBottom w:val="0"/>
      <w:divBdr>
        <w:top w:val="none" w:sz="0" w:space="0" w:color="auto"/>
        <w:left w:val="none" w:sz="0" w:space="0" w:color="auto"/>
        <w:bottom w:val="none" w:sz="0" w:space="0" w:color="auto"/>
        <w:right w:val="none" w:sz="0" w:space="0" w:color="auto"/>
      </w:divBdr>
    </w:div>
    <w:div w:id="1046294931">
      <w:bodyDiv w:val="1"/>
      <w:marLeft w:val="0"/>
      <w:marRight w:val="0"/>
      <w:marTop w:val="0"/>
      <w:marBottom w:val="0"/>
      <w:divBdr>
        <w:top w:val="none" w:sz="0" w:space="0" w:color="auto"/>
        <w:left w:val="none" w:sz="0" w:space="0" w:color="auto"/>
        <w:bottom w:val="none" w:sz="0" w:space="0" w:color="auto"/>
        <w:right w:val="none" w:sz="0" w:space="0" w:color="auto"/>
      </w:divBdr>
      <w:divsChild>
        <w:div w:id="64883648">
          <w:marLeft w:val="0"/>
          <w:marRight w:val="0"/>
          <w:marTop w:val="0"/>
          <w:marBottom w:val="0"/>
          <w:divBdr>
            <w:top w:val="none" w:sz="0" w:space="0" w:color="auto"/>
            <w:left w:val="none" w:sz="0" w:space="0" w:color="auto"/>
            <w:bottom w:val="none" w:sz="0" w:space="0" w:color="auto"/>
            <w:right w:val="none" w:sz="0" w:space="0" w:color="auto"/>
          </w:divBdr>
          <w:divsChild>
            <w:div w:id="367725625">
              <w:marLeft w:val="0"/>
              <w:marRight w:val="0"/>
              <w:marTop w:val="0"/>
              <w:marBottom w:val="0"/>
              <w:divBdr>
                <w:top w:val="none" w:sz="0" w:space="0" w:color="auto"/>
                <w:left w:val="none" w:sz="0" w:space="0" w:color="auto"/>
                <w:bottom w:val="none" w:sz="0" w:space="0" w:color="auto"/>
                <w:right w:val="none" w:sz="0" w:space="0" w:color="auto"/>
              </w:divBdr>
              <w:divsChild>
                <w:div w:id="20584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20703">
      <w:bodyDiv w:val="1"/>
      <w:marLeft w:val="0"/>
      <w:marRight w:val="0"/>
      <w:marTop w:val="0"/>
      <w:marBottom w:val="0"/>
      <w:divBdr>
        <w:top w:val="none" w:sz="0" w:space="0" w:color="auto"/>
        <w:left w:val="none" w:sz="0" w:space="0" w:color="auto"/>
        <w:bottom w:val="none" w:sz="0" w:space="0" w:color="auto"/>
        <w:right w:val="none" w:sz="0" w:space="0" w:color="auto"/>
      </w:divBdr>
    </w:div>
    <w:div w:id="1162040080">
      <w:bodyDiv w:val="1"/>
      <w:marLeft w:val="0"/>
      <w:marRight w:val="0"/>
      <w:marTop w:val="0"/>
      <w:marBottom w:val="0"/>
      <w:divBdr>
        <w:top w:val="none" w:sz="0" w:space="0" w:color="auto"/>
        <w:left w:val="none" w:sz="0" w:space="0" w:color="auto"/>
        <w:bottom w:val="none" w:sz="0" w:space="0" w:color="auto"/>
        <w:right w:val="none" w:sz="0" w:space="0" w:color="auto"/>
      </w:divBdr>
      <w:divsChild>
        <w:div w:id="1781954774">
          <w:marLeft w:val="0"/>
          <w:marRight w:val="0"/>
          <w:marTop w:val="0"/>
          <w:marBottom w:val="0"/>
          <w:divBdr>
            <w:top w:val="none" w:sz="0" w:space="0" w:color="auto"/>
            <w:left w:val="none" w:sz="0" w:space="0" w:color="auto"/>
            <w:bottom w:val="none" w:sz="0" w:space="0" w:color="auto"/>
            <w:right w:val="none" w:sz="0" w:space="0" w:color="auto"/>
          </w:divBdr>
          <w:divsChild>
            <w:div w:id="1453134605">
              <w:marLeft w:val="0"/>
              <w:marRight w:val="0"/>
              <w:marTop w:val="0"/>
              <w:marBottom w:val="0"/>
              <w:divBdr>
                <w:top w:val="none" w:sz="0" w:space="0" w:color="auto"/>
                <w:left w:val="none" w:sz="0" w:space="0" w:color="auto"/>
                <w:bottom w:val="none" w:sz="0" w:space="0" w:color="auto"/>
                <w:right w:val="none" w:sz="0" w:space="0" w:color="auto"/>
              </w:divBdr>
              <w:divsChild>
                <w:div w:id="10579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658648">
      <w:bodyDiv w:val="1"/>
      <w:marLeft w:val="0"/>
      <w:marRight w:val="0"/>
      <w:marTop w:val="0"/>
      <w:marBottom w:val="0"/>
      <w:divBdr>
        <w:top w:val="none" w:sz="0" w:space="0" w:color="auto"/>
        <w:left w:val="none" w:sz="0" w:space="0" w:color="auto"/>
        <w:bottom w:val="none" w:sz="0" w:space="0" w:color="auto"/>
        <w:right w:val="none" w:sz="0" w:space="0" w:color="auto"/>
      </w:divBdr>
    </w:div>
    <w:div w:id="1341393333">
      <w:bodyDiv w:val="1"/>
      <w:marLeft w:val="0"/>
      <w:marRight w:val="0"/>
      <w:marTop w:val="0"/>
      <w:marBottom w:val="0"/>
      <w:divBdr>
        <w:top w:val="none" w:sz="0" w:space="0" w:color="auto"/>
        <w:left w:val="none" w:sz="0" w:space="0" w:color="auto"/>
        <w:bottom w:val="none" w:sz="0" w:space="0" w:color="auto"/>
        <w:right w:val="none" w:sz="0" w:space="0" w:color="auto"/>
      </w:divBdr>
    </w:div>
    <w:div w:id="1345591174">
      <w:bodyDiv w:val="1"/>
      <w:marLeft w:val="0"/>
      <w:marRight w:val="0"/>
      <w:marTop w:val="0"/>
      <w:marBottom w:val="0"/>
      <w:divBdr>
        <w:top w:val="none" w:sz="0" w:space="0" w:color="auto"/>
        <w:left w:val="none" w:sz="0" w:space="0" w:color="auto"/>
        <w:bottom w:val="none" w:sz="0" w:space="0" w:color="auto"/>
        <w:right w:val="none" w:sz="0" w:space="0" w:color="auto"/>
      </w:divBdr>
      <w:divsChild>
        <w:div w:id="1485243988">
          <w:marLeft w:val="0"/>
          <w:marRight w:val="0"/>
          <w:marTop w:val="0"/>
          <w:marBottom w:val="0"/>
          <w:divBdr>
            <w:top w:val="none" w:sz="0" w:space="0" w:color="auto"/>
            <w:left w:val="none" w:sz="0" w:space="0" w:color="auto"/>
            <w:bottom w:val="none" w:sz="0" w:space="0" w:color="auto"/>
            <w:right w:val="none" w:sz="0" w:space="0" w:color="auto"/>
          </w:divBdr>
          <w:divsChild>
            <w:div w:id="883907252">
              <w:marLeft w:val="0"/>
              <w:marRight w:val="0"/>
              <w:marTop w:val="0"/>
              <w:marBottom w:val="0"/>
              <w:divBdr>
                <w:top w:val="none" w:sz="0" w:space="0" w:color="auto"/>
                <w:left w:val="none" w:sz="0" w:space="0" w:color="auto"/>
                <w:bottom w:val="none" w:sz="0" w:space="0" w:color="auto"/>
                <w:right w:val="none" w:sz="0" w:space="0" w:color="auto"/>
              </w:divBdr>
              <w:divsChild>
                <w:div w:id="3664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98274">
      <w:bodyDiv w:val="1"/>
      <w:marLeft w:val="0"/>
      <w:marRight w:val="0"/>
      <w:marTop w:val="0"/>
      <w:marBottom w:val="0"/>
      <w:divBdr>
        <w:top w:val="none" w:sz="0" w:space="0" w:color="auto"/>
        <w:left w:val="none" w:sz="0" w:space="0" w:color="auto"/>
        <w:bottom w:val="none" w:sz="0" w:space="0" w:color="auto"/>
        <w:right w:val="none" w:sz="0" w:space="0" w:color="auto"/>
      </w:divBdr>
      <w:divsChild>
        <w:div w:id="1973440880">
          <w:marLeft w:val="0"/>
          <w:marRight w:val="0"/>
          <w:marTop w:val="0"/>
          <w:marBottom w:val="0"/>
          <w:divBdr>
            <w:top w:val="none" w:sz="0" w:space="0" w:color="auto"/>
            <w:left w:val="none" w:sz="0" w:space="0" w:color="auto"/>
            <w:bottom w:val="none" w:sz="0" w:space="0" w:color="auto"/>
            <w:right w:val="none" w:sz="0" w:space="0" w:color="auto"/>
          </w:divBdr>
          <w:divsChild>
            <w:div w:id="1310211673">
              <w:marLeft w:val="0"/>
              <w:marRight w:val="0"/>
              <w:marTop w:val="0"/>
              <w:marBottom w:val="0"/>
              <w:divBdr>
                <w:top w:val="none" w:sz="0" w:space="0" w:color="auto"/>
                <w:left w:val="none" w:sz="0" w:space="0" w:color="auto"/>
                <w:bottom w:val="none" w:sz="0" w:space="0" w:color="auto"/>
                <w:right w:val="none" w:sz="0" w:space="0" w:color="auto"/>
              </w:divBdr>
              <w:divsChild>
                <w:div w:id="167918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538525">
      <w:bodyDiv w:val="1"/>
      <w:marLeft w:val="0"/>
      <w:marRight w:val="0"/>
      <w:marTop w:val="0"/>
      <w:marBottom w:val="0"/>
      <w:divBdr>
        <w:top w:val="none" w:sz="0" w:space="0" w:color="auto"/>
        <w:left w:val="none" w:sz="0" w:space="0" w:color="auto"/>
        <w:bottom w:val="none" w:sz="0" w:space="0" w:color="auto"/>
        <w:right w:val="none" w:sz="0" w:space="0" w:color="auto"/>
      </w:divBdr>
      <w:divsChild>
        <w:div w:id="1018895524">
          <w:marLeft w:val="0"/>
          <w:marRight w:val="0"/>
          <w:marTop w:val="0"/>
          <w:marBottom w:val="0"/>
          <w:divBdr>
            <w:top w:val="none" w:sz="0" w:space="0" w:color="auto"/>
            <w:left w:val="none" w:sz="0" w:space="0" w:color="auto"/>
            <w:bottom w:val="none" w:sz="0" w:space="0" w:color="auto"/>
            <w:right w:val="none" w:sz="0" w:space="0" w:color="auto"/>
          </w:divBdr>
          <w:divsChild>
            <w:div w:id="553153352">
              <w:marLeft w:val="0"/>
              <w:marRight w:val="0"/>
              <w:marTop w:val="0"/>
              <w:marBottom w:val="0"/>
              <w:divBdr>
                <w:top w:val="none" w:sz="0" w:space="0" w:color="auto"/>
                <w:left w:val="none" w:sz="0" w:space="0" w:color="auto"/>
                <w:bottom w:val="none" w:sz="0" w:space="0" w:color="auto"/>
                <w:right w:val="none" w:sz="0" w:space="0" w:color="auto"/>
              </w:divBdr>
              <w:divsChild>
                <w:div w:id="61271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42962">
      <w:bodyDiv w:val="1"/>
      <w:marLeft w:val="0"/>
      <w:marRight w:val="0"/>
      <w:marTop w:val="0"/>
      <w:marBottom w:val="0"/>
      <w:divBdr>
        <w:top w:val="none" w:sz="0" w:space="0" w:color="auto"/>
        <w:left w:val="none" w:sz="0" w:space="0" w:color="auto"/>
        <w:bottom w:val="none" w:sz="0" w:space="0" w:color="auto"/>
        <w:right w:val="none" w:sz="0" w:space="0" w:color="auto"/>
      </w:divBdr>
      <w:divsChild>
        <w:div w:id="1506819035">
          <w:marLeft w:val="0"/>
          <w:marRight w:val="0"/>
          <w:marTop w:val="0"/>
          <w:marBottom w:val="0"/>
          <w:divBdr>
            <w:top w:val="none" w:sz="0" w:space="0" w:color="auto"/>
            <w:left w:val="none" w:sz="0" w:space="0" w:color="auto"/>
            <w:bottom w:val="none" w:sz="0" w:space="0" w:color="auto"/>
            <w:right w:val="none" w:sz="0" w:space="0" w:color="auto"/>
          </w:divBdr>
          <w:divsChild>
            <w:div w:id="1891725832">
              <w:marLeft w:val="0"/>
              <w:marRight w:val="0"/>
              <w:marTop w:val="0"/>
              <w:marBottom w:val="0"/>
              <w:divBdr>
                <w:top w:val="none" w:sz="0" w:space="0" w:color="auto"/>
                <w:left w:val="none" w:sz="0" w:space="0" w:color="auto"/>
                <w:bottom w:val="none" w:sz="0" w:space="0" w:color="auto"/>
                <w:right w:val="none" w:sz="0" w:space="0" w:color="auto"/>
              </w:divBdr>
              <w:divsChild>
                <w:div w:id="92086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29023">
      <w:bodyDiv w:val="1"/>
      <w:marLeft w:val="0"/>
      <w:marRight w:val="0"/>
      <w:marTop w:val="0"/>
      <w:marBottom w:val="0"/>
      <w:divBdr>
        <w:top w:val="none" w:sz="0" w:space="0" w:color="auto"/>
        <w:left w:val="none" w:sz="0" w:space="0" w:color="auto"/>
        <w:bottom w:val="none" w:sz="0" w:space="0" w:color="auto"/>
        <w:right w:val="none" w:sz="0" w:space="0" w:color="auto"/>
      </w:divBdr>
      <w:divsChild>
        <w:div w:id="2106608431">
          <w:marLeft w:val="0"/>
          <w:marRight w:val="0"/>
          <w:marTop w:val="0"/>
          <w:marBottom w:val="0"/>
          <w:divBdr>
            <w:top w:val="none" w:sz="0" w:space="0" w:color="auto"/>
            <w:left w:val="none" w:sz="0" w:space="0" w:color="auto"/>
            <w:bottom w:val="none" w:sz="0" w:space="0" w:color="auto"/>
            <w:right w:val="none" w:sz="0" w:space="0" w:color="auto"/>
          </w:divBdr>
        </w:div>
        <w:div w:id="1816293710">
          <w:marLeft w:val="0"/>
          <w:marRight w:val="0"/>
          <w:marTop w:val="0"/>
          <w:marBottom w:val="0"/>
          <w:divBdr>
            <w:top w:val="single" w:sz="6" w:space="11" w:color="BDBBB7"/>
            <w:left w:val="none" w:sz="0" w:space="0" w:color="auto"/>
            <w:bottom w:val="none" w:sz="0" w:space="0" w:color="auto"/>
            <w:right w:val="none" w:sz="0" w:space="0" w:color="auto"/>
          </w:divBdr>
        </w:div>
      </w:divsChild>
    </w:div>
    <w:div w:id="1701662269">
      <w:bodyDiv w:val="1"/>
      <w:marLeft w:val="0"/>
      <w:marRight w:val="0"/>
      <w:marTop w:val="0"/>
      <w:marBottom w:val="0"/>
      <w:divBdr>
        <w:top w:val="none" w:sz="0" w:space="0" w:color="auto"/>
        <w:left w:val="none" w:sz="0" w:space="0" w:color="auto"/>
        <w:bottom w:val="none" w:sz="0" w:space="0" w:color="auto"/>
        <w:right w:val="none" w:sz="0" w:space="0" w:color="auto"/>
      </w:divBdr>
    </w:div>
    <w:div w:id="1744328911">
      <w:bodyDiv w:val="1"/>
      <w:marLeft w:val="0"/>
      <w:marRight w:val="0"/>
      <w:marTop w:val="0"/>
      <w:marBottom w:val="0"/>
      <w:divBdr>
        <w:top w:val="none" w:sz="0" w:space="0" w:color="auto"/>
        <w:left w:val="none" w:sz="0" w:space="0" w:color="auto"/>
        <w:bottom w:val="none" w:sz="0" w:space="0" w:color="auto"/>
        <w:right w:val="none" w:sz="0" w:space="0" w:color="auto"/>
      </w:divBdr>
      <w:divsChild>
        <w:div w:id="1918444022">
          <w:marLeft w:val="0"/>
          <w:marRight w:val="0"/>
          <w:marTop w:val="0"/>
          <w:marBottom w:val="0"/>
          <w:divBdr>
            <w:top w:val="none" w:sz="0" w:space="0" w:color="auto"/>
            <w:left w:val="none" w:sz="0" w:space="0" w:color="auto"/>
            <w:bottom w:val="none" w:sz="0" w:space="0" w:color="auto"/>
            <w:right w:val="none" w:sz="0" w:space="0" w:color="auto"/>
          </w:divBdr>
          <w:divsChild>
            <w:div w:id="1876187025">
              <w:marLeft w:val="0"/>
              <w:marRight w:val="0"/>
              <w:marTop w:val="0"/>
              <w:marBottom w:val="0"/>
              <w:divBdr>
                <w:top w:val="none" w:sz="0" w:space="0" w:color="auto"/>
                <w:left w:val="none" w:sz="0" w:space="0" w:color="auto"/>
                <w:bottom w:val="none" w:sz="0" w:space="0" w:color="auto"/>
                <w:right w:val="none" w:sz="0" w:space="0" w:color="auto"/>
              </w:divBdr>
              <w:divsChild>
                <w:div w:id="18174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470704">
      <w:bodyDiv w:val="1"/>
      <w:marLeft w:val="0"/>
      <w:marRight w:val="0"/>
      <w:marTop w:val="0"/>
      <w:marBottom w:val="0"/>
      <w:divBdr>
        <w:top w:val="none" w:sz="0" w:space="0" w:color="auto"/>
        <w:left w:val="none" w:sz="0" w:space="0" w:color="auto"/>
        <w:bottom w:val="none" w:sz="0" w:space="0" w:color="auto"/>
        <w:right w:val="none" w:sz="0" w:space="0" w:color="auto"/>
      </w:divBdr>
    </w:div>
    <w:div w:id="1874532823">
      <w:bodyDiv w:val="1"/>
      <w:marLeft w:val="0"/>
      <w:marRight w:val="0"/>
      <w:marTop w:val="0"/>
      <w:marBottom w:val="0"/>
      <w:divBdr>
        <w:top w:val="none" w:sz="0" w:space="0" w:color="auto"/>
        <w:left w:val="none" w:sz="0" w:space="0" w:color="auto"/>
        <w:bottom w:val="none" w:sz="0" w:space="0" w:color="auto"/>
        <w:right w:val="none" w:sz="0" w:space="0" w:color="auto"/>
      </w:divBdr>
    </w:div>
    <w:div w:id="1881896825">
      <w:bodyDiv w:val="1"/>
      <w:marLeft w:val="0"/>
      <w:marRight w:val="0"/>
      <w:marTop w:val="0"/>
      <w:marBottom w:val="0"/>
      <w:divBdr>
        <w:top w:val="none" w:sz="0" w:space="0" w:color="auto"/>
        <w:left w:val="none" w:sz="0" w:space="0" w:color="auto"/>
        <w:bottom w:val="none" w:sz="0" w:space="0" w:color="auto"/>
        <w:right w:val="none" w:sz="0" w:space="0" w:color="auto"/>
      </w:divBdr>
      <w:divsChild>
        <w:div w:id="257716465">
          <w:marLeft w:val="0"/>
          <w:marRight w:val="0"/>
          <w:marTop w:val="0"/>
          <w:marBottom w:val="0"/>
          <w:divBdr>
            <w:top w:val="none" w:sz="0" w:space="0" w:color="auto"/>
            <w:left w:val="none" w:sz="0" w:space="0" w:color="auto"/>
            <w:bottom w:val="none" w:sz="0" w:space="0" w:color="auto"/>
            <w:right w:val="none" w:sz="0" w:space="0" w:color="auto"/>
          </w:divBdr>
          <w:divsChild>
            <w:div w:id="1653217018">
              <w:marLeft w:val="0"/>
              <w:marRight w:val="0"/>
              <w:marTop w:val="0"/>
              <w:marBottom w:val="0"/>
              <w:divBdr>
                <w:top w:val="none" w:sz="0" w:space="0" w:color="auto"/>
                <w:left w:val="none" w:sz="0" w:space="0" w:color="auto"/>
                <w:bottom w:val="none" w:sz="0" w:space="0" w:color="auto"/>
                <w:right w:val="none" w:sz="0" w:space="0" w:color="auto"/>
              </w:divBdr>
              <w:divsChild>
                <w:div w:id="10726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23148">
      <w:bodyDiv w:val="1"/>
      <w:marLeft w:val="0"/>
      <w:marRight w:val="0"/>
      <w:marTop w:val="0"/>
      <w:marBottom w:val="0"/>
      <w:divBdr>
        <w:top w:val="none" w:sz="0" w:space="0" w:color="auto"/>
        <w:left w:val="none" w:sz="0" w:space="0" w:color="auto"/>
        <w:bottom w:val="none" w:sz="0" w:space="0" w:color="auto"/>
        <w:right w:val="none" w:sz="0" w:space="0" w:color="auto"/>
      </w:divBdr>
      <w:divsChild>
        <w:div w:id="52237023">
          <w:marLeft w:val="0"/>
          <w:marRight w:val="0"/>
          <w:marTop w:val="0"/>
          <w:marBottom w:val="0"/>
          <w:divBdr>
            <w:top w:val="none" w:sz="0" w:space="0" w:color="auto"/>
            <w:left w:val="none" w:sz="0" w:space="0" w:color="auto"/>
            <w:bottom w:val="none" w:sz="0" w:space="0" w:color="auto"/>
            <w:right w:val="none" w:sz="0" w:space="0" w:color="auto"/>
          </w:divBdr>
          <w:divsChild>
            <w:div w:id="970476409">
              <w:marLeft w:val="0"/>
              <w:marRight w:val="0"/>
              <w:marTop w:val="0"/>
              <w:marBottom w:val="0"/>
              <w:divBdr>
                <w:top w:val="none" w:sz="0" w:space="0" w:color="auto"/>
                <w:left w:val="none" w:sz="0" w:space="0" w:color="auto"/>
                <w:bottom w:val="none" w:sz="0" w:space="0" w:color="auto"/>
                <w:right w:val="none" w:sz="0" w:space="0" w:color="auto"/>
              </w:divBdr>
              <w:divsChild>
                <w:div w:id="17441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8711">
      <w:bodyDiv w:val="1"/>
      <w:marLeft w:val="0"/>
      <w:marRight w:val="0"/>
      <w:marTop w:val="0"/>
      <w:marBottom w:val="0"/>
      <w:divBdr>
        <w:top w:val="none" w:sz="0" w:space="0" w:color="auto"/>
        <w:left w:val="none" w:sz="0" w:space="0" w:color="auto"/>
        <w:bottom w:val="none" w:sz="0" w:space="0" w:color="auto"/>
        <w:right w:val="none" w:sz="0" w:space="0" w:color="auto"/>
      </w:divBdr>
      <w:divsChild>
        <w:div w:id="1738699567">
          <w:marLeft w:val="0"/>
          <w:marRight w:val="0"/>
          <w:marTop w:val="0"/>
          <w:marBottom w:val="0"/>
          <w:divBdr>
            <w:top w:val="none" w:sz="0" w:space="0" w:color="auto"/>
            <w:left w:val="none" w:sz="0" w:space="0" w:color="auto"/>
            <w:bottom w:val="none" w:sz="0" w:space="0" w:color="auto"/>
            <w:right w:val="none" w:sz="0" w:space="0" w:color="auto"/>
          </w:divBdr>
          <w:divsChild>
            <w:div w:id="2033728415">
              <w:marLeft w:val="0"/>
              <w:marRight w:val="0"/>
              <w:marTop w:val="0"/>
              <w:marBottom w:val="0"/>
              <w:divBdr>
                <w:top w:val="none" w:sz="0" w:space="0" w:color="auto"/>
                <w:left w:val="none" w:sz="0" w:space="0" w:color="auto"/>
                <w:bottom w:val="none" w:sz="0" w:space="0" w:color="auto"/>
                <w:right w:val="none" w:sz="0" w:space="0" w:color="auto"/>
              </w:divBdr>
              <w:divsChild>
                <w:div w:id="18774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8563">
      <w:bodyDiv w:val="1"/>
      <w:marLeft w:val="0"/>
      <w:marRight w:val="0"/>
      <w:marTop w:val="0"/>
      <w:marBottom w:val="0"/>
      <w:divBdr>
        <w:top w:val="none" w:sz="0" w:space="0" w:color="auto"/>
        <w:left w:val="none" w:sz="0" w:space="0" w:color="auto"/>
        <w:bottom w:val="none" w:sz="0" w:space="0" w:color="auto"/>
        <w:right w:val="none" w:sz="0" w:space="0" w:color="auto"/>
      </w:divBdr>
    </w:div>
    <w:div w:id="2026709105">
      <w:bodyDiv w:val="1"/>
      <w:marLeft w:val="0"/>
      <w:marRight w:val="0"/>
      <w:marTop w:val="0"/>
      <w:marBottom w:val="0"/>
      <w:divBdr>
        <w:top w:val="none" w:sz="0" w:space="0" w:color="auto"/>
        <w:left w:val="none" w:sz="0" w:space="0" w:color="auto"/>
        <w:bottom w:val="none" w:sz="0" w:space="0" w:color="auto"/>
        <w:right w:val="none" w:sz="0" w:space="0" w:color="auto"/>
      </w:divBdr>
    </w:div>
    <w:div w:id="2029092165">
      <w:bodyDiv w:val="1"/>
      <w:marLeft w:val="0"/>
      <w:marRight w:val="0"/>
      <w:marTop w:val="0"/>
      <w:marBottom w:val="0"/>
      <w:divBdr>
        <w:top w:val="none" w:sz="0" w:space="0" w:color="auto"/>
        <w:left w:val="none" w:sz="0" w:space="0" w:color="auto"/>
        <w:bottom w:val="none" w:sz="0" w:space="0" w:color="auto"/>
        <w:right w:val="none" w:sz="0" w:space="0" w:color="auto"/>
      </w:divBdr>
    </w:div>
    <w:div w:id="20319093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3-642-30138-4_18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onlinelibrary.wiley.com/doi/full/10.1002/9781118960608.fbm00018.pub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ol-prod-cdn.literatumonline.com/cms/attachment/f167c7eb-0ce9-4cd6-9d5b-3e446feaca3b/nfg001.gif" TargetMode="External"/><Relationship Id="rId4" Type="http://schemas.openxmlformats.org/officeDocument/2006/relationships/webSettings" Target="webSettings.xml"/><Relationship Id="rId9" Type="http://schemas.openxmlformats.org/officeDocument/2006/relationships/hyperlink" Target="https://onlinelibrary.wiley.com/doi/full/10.1002/9781118960608.fbm00018.pub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2502</Words>
  <Characters>14265</Characters>
  <Application>Microsoft Office Word</Application>
  <DocSecurity>0</DocSecurity>
  <Lines>118</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Rainey</dc:creator>
  <cp:lastModifiedBy>anon</cp:lastModifiedBy>
  <cp:revision>2</cp:revision>
  <dcterms:created xsi:type="dcterms:W3CDTF">2024-05-11T14:24:00Z</dcterms:created>
  <dcterms:modified xsi:type="dcterms:W3CDTF">2024-05-11T14:24:00Z</dcterms:modified>
</cp:coreProperties>
</file>